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0398" w14:textId="42C36368" w:rsidR="00C67E66" w:rsidRPr="00E10E09" w:rsidRDefault="009C1450" w:rsidP="003D5BEC">
      <w:pPr>
        <w:pStyle w:val="berschrift1"/>
        <w:rPr>
          <w:rFonts w:cs="Arial"/>
        </w:rPr>
      </w:pPr>
      <w:r>
        <w:t>Optics model 1 - Total reflection</w:t>
      </w:r>
    </w:p>
    <w:p w14:paraId="7A940FDA" w14:textId="77777777" w:rsidR="00AF3FBE" w:rsidRPr="00E10E09" w:rsidRDefault="00E96821" w:rsidP="003D5BEC">
      <w:pPr>
        <w:pStyle w:val="berschrift2"/>
        <w:rPr>
          <w:rFonts w:cs="Arial"/>
        </w:rPr>
      </w:pPr>
      <w:r>
        <w:t>Topic</w:t>
      </w:r>
    </w:p>
    <w:p w14:paraId="1D3126A5" w14:textId="0AE83760" w:rsidR="00E96821" w:rsidRPr="00E10E09" w:rsidRDefault="00D24AB6" w:rsidP="00E96821">
      <w:pPr>
        <w:rPr>
          <w:rFonts w:ascii="Arial" w:hAnsi="Arial" w:cs="Arial"/>
          <w:i/>
        </w:rPr>
      </w:pPr>
      <w:r>
        <w:rPr>
          <w:rFonts w:ascii="Arial" w:hAnsi="Arial"/>
          <w:i/>
        </w:rPr>
        <w:t>Optical laws of reflection</w:t>
      </w:r>
    </w:p>
    <w:p w14:paraId="3EFC690C" w14:textId="77777777" w:rsidR="007A7500" w:rsidRPr="00E10E09" w:rsidRDefault="007A7500" w:rsidP="007A7500">
      <w:pPr>
        <w:pStyle w:val="berschrift2"/>
        <w:rPr>
          <w:rFonts w:cs="Arial"/>
        </w:rPr>
      </w:pPr>
      <w:r>
        <w:t>Construction task</w:t>
      </w:r>
    </w:p>
    <w:p w14:paraId="7456CB6C" w14:textId="32CBCA6B" w:rsidR="00150D5B" w:rsidRPr="00E10E09" w:rsidRDefault="00150D5B" w:rsidP="00150D5B">
      <w:pPr>
        <w:pStyle w:val="berschrift2"/>
        <w:rPr>
          <w:rFonts w:cs="Arial"/>
        </w:rPr>
      </w:pPr>
      <w:r>
        <w:t>Build a protractor with slot aperture</w:t>
      </w:r>
    </w:p>
    <w:p w14:paraId="40C6D4D0" w14:textId="449D3EA5" w:rsidR="007A7500" w:rsidRPr="00E10E09" w:rsidRDefault="00E2628B" w:rsidP="007A7500">
      <w:pPr>
        <w:rPr>
          <w:rFonts w:ascii="Arial" w:hAnsi="Arial" w:cs="Arial"/>
          <w:i/>
        </w:rPr>
      </w:pPr>
      <w:r>
        <w:rPr>
          <w:rFonts w:ascii="Arial" w:hAnsi="Arial"/>
          <w:i/>
        </w:rPr>
        <w:t>Use parts from the classroom set to build the “Protractor with slot aperture” - use the mirror for this task</w:t>
      </w:r>
    </w:p>
    <w:p w14:paraId="73840EDA" w14:textId="77777777" w:rsidR="005831CC" w:rsidRPr="00E10E09" w:rsidRDefault="005831CC" w:rsidP="005831CC">
      <w:pPr>
        <w:keepNext/>
        <w:spacing w:after="0"/>
        <w:jc w:val="center"/>
        <w:rPr>
          <w:rFonts w:ascii="Arial" w:hAnsi="Arial" w:cs="Arial"/>
        </w:rPr>
      </w:pPr>
      <w:r>
        <w:rPr>
          <w:rFonts w:ascii="Arial" w:hAnsi="Arial"/>
          <w:noProof/>
          <w:szCs w:val="24"/>
        </w:rPr>
        <w:drawing>
          <wp:inline distT="0" distB="0" distL="0" distR="0" wp14:anchorId="642302EC" wp14:editId="1A4985C9">
            <wp:extent cx="4210050" cy="19075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4"/>
                    <a:stretch/>
                  </pic:blipFill>
                  <pic:spPr bwMode="auto">
                    <a:xfrm>
                      <a:off x="0" y="0"/>
                      <a:ext cx="4229554" cy="1916378"/>
                    </a:xfrm>
                    <a:prstGeom prst="rect">
                      <a:avLst/>
                    </a:prstGeom>
                    <a:noFill/>
                    <a:ln>
                      <a:noFill/>
                    </a:ln>
                    <a:extLst>
                      <a:ext uri="{53640926-AAD7-44D8-BBD7-CCE9431645EC}">
                        <a14:shadowObscured xmlns:a14="http://schemas.microsoft.com/office/drawing/2010/main"/>
                      </a:ext>
                    </a:extLst>
                  </pic:spPr>
                </pic:pic>
              </a:graphicData>
            </a:graphic>
          </wp:inline>
        </w:drawing>
      </w:r>
    </w:p>
    <w:p w14:paraId="748119A4" w14:textId="63850AAF" w:rsidR="005831CC" w:rsidRPr="00E10E09" w:rsidRDefault="005831CC" w:rsidP="005831CC">
      <w:pPr>
        <w:pStyle w:val="Beschriftung"/>
        <w:rPr>
          <w:rFonts w:ascii="Arial" w:hAnsi="Arial" w:cs="Arial"/>
          <w:i/>
          <w:iCs/>
        </w:rPr>
      </w:pPr>
      <w:r>
        <w:rPr>
          <w:rFonts w:ascii="Arial" w:hAnsi="Arial"/>
          <w:i/>
          <w:iCs/>
        </w:rPr>
        <w:t xml:space="preserve">Figure </w:t>
      </w:r>
      <w:r w:rsidRPr="00E10E09">
        <w:rPr>
          <w:rFonts w:ascii="Arial" w:hAnsi="Arial" w:cs="Arial"/>
          <w:i/>
          <w:iCs/>
        </w:rPr>
        <w:fldChar w:fldCharType="begin"/>
      </w:r>
      <w:r w:rsidRPr="00E10E09">
        <w:rPr>
          <w:rFonts w:ascii="Arial" w:hAnsi="Arial" w:cs="Arial"/>
          <w:i/>
          <w:iCs/>
        </w:rPr>
        <w:instrText xml:space="preserve"> SEQ Abbildung \* ARABIC </w:instrText>
      </w:r>
      <w:r w:rsidRPr="00E10E09">
        <w:rPr>
          <w:rFonts w:ascii="Arial" w:hAnsi="Arial" w:cs="Arial"/>
          <w:i/>
          <w:iCs/>
        </w:rPr>
        <w:fldChar w:fldCharType="separate"/>
      </w:r>
      <w:r w:rsidR="00A27BB1">
        <w:rPr>
          <w:rFonts w:ascii="Arial" w:hAnsi="Arial" w:cs="Arial"/>
          <w:i/>
          <w:iCs/>
          <w:noProof/>
        </w:rPr>
        <w:t>1</w:t>
      </w:r>
      <w:r w:rsidRPr="00E10E09">
        <w:rPr>
          <w:rFonts w:ascii="Arial" w:hAnsi="Arial" w:cs="Arial"/>
          <w:i/>
          <w:iCs/>
        </w:rPr>
        <w:fldChar w:fldCharType="end"/>
      </w:r>
      <w:r>
        <w:rPr>
          <w:rFonts w:ascii="Arial" w:hAnsi="Arial"/>
          <w:i/>
          <w:iCs/>
        </w:rPr>
        <w:t xml:space="preserve"> – Protractor with slot aperture</w:t>
      </w:r>
    </w:p>
    <w:p w14:paraId="3B411CCC" w14:textId="77777777" w:rsidR="00B1784E" w:rsidRPr="00E10E09" w:rsidRDefault="00B1784E" w:rsidP="007A7500">
      <w:pPr>
        <w:rPr>
          <w:rFonts w:ascii="Arial" w:hAnsi="Arial" w:cs="Arial"/>
          <w:i/>
        </w:rPr>
      </w:pPr>
    </w:p>
    <w:p w14:paraId="26DEFCAA" w14:textId="77777777" w:rsidR="00150D5B" w:rsidRPr="00E10E09" w:rsidRDefault="00150D5B" w:rsidP="007A7500">
      <w:pPr>
        <w:pStyle w:val="berschrift2"/>
        <w:rPr>
          <w:rFonts w:cs="Arial"/>
        </w:rPr>
      </w:pPr>
      <w:r>
        <w:t>Topic task:</w:t>
      </w:r>
    </w:p>
    <w:p w14:paraId="538FDC13" w14:textId="2FC7B04E" w:rsidR="007A7500" w:rsidRPr="00E10E09" w:rsidRDefault="00E2628B" w:rsidP="007A7500">
      <w:pPr>
        <w:pStyle w:val="berschrift2"/>
        <w:rPr>
          <w:rFonts w:cs="Arial"/>
        </w:rPr>
      </w:pPr>
      <w:r>
        <w:t>Measure angle of incidence and angle of reflection</w:t>
      </w:r>
    </w:p>
    <w:p w14:paraId="3B18A024" w14:textId="49532A15" w:rsidR="009D3860" w:rsidRPr="00E10E09" w:rsidRDefault="00E2628B" w:rsidP="007A7500">
      <w:pPr>
        <w:rPr>
          <w:rFonts w:ascii="Arial" w:hAnsi="Arial" w:cs="Arial"/>
          <w:iCs/>
        </w:rPr>
      </w:pPr>
      <w:r>
        <w:rPr>
          <w:rFonts w:ascii="Arial" w:hAnsi="Arial"/>
          <w:iCs/>
        </w:rPr>
        <w:t>Switch the light source on and align the slot aperture so that the light beam hits directly in the centre of the angular scale. Turn the mirror construction so that the light beam is deflected at an angle. What do you observe?</w:t>
      </w:r>
    </w:p>
    <w:p w14:paraId="69412D8A" w14:textId="7CDE189F" w:rsidR="005831CC" w:rsidRPr="00E10E09" w:rsidRDefault="005831CC">
      <w:pPr>
        <w:spacing w:after="0"/>
        <w:jc w:val="left"/>
        <w:rPr>
          <w:rFonts w:ascii="Arial" w:hAnsi="Arial" w:cs="Arial"/>
          <w:iCs/>
        </w:rPr>
      </w:pPr>
      <w:r>
        <w:br w:type="page"/>
      </w:r>
    </w:p>
    <w:p w14:paraId="6F638824" w14:textId="77777777" w:rsidR="00FB7AAF" w:rsidRPr="00E10E09" w:rsidRDefault="00FB7AAF" w:rsidP="007A7500">
      <w:pPr>
        <w:rPr>
          <w:rFonts w:ascii="Arial" w:hAnsi="Arial" w:cs="Arial"/>
          <w:iCs/>
        </w:rPr>
      </w:pPr>
    </w:p>
    <w:p w14:paraId="7CEA46E6" w14:textId="3F9F7F2F" w:rsidR="00FB7AAF" w:rsidRPr="00E10E09" w:rsidRDefault="00FB7AAF" w:rsidP="007A7500">
      <w:pPr>
        <w:rPr>
          <w:rFonts w:ascii="Arial" w:hAnsi="Arial" w:cs="Arial"/>
          <w:iCs/>
        </w:rPr>
      </w:pPr>
      <w:r>
        <w:rPr>
          <w:rFonts w:ascii="Arial" w:hAnsi="Arial"/>
          <w:iCs/>
        </w:rPr>
        <w:t>Test out the following angles of incidence:</w:t>
      </w:r>
    </w:p>
    <w:tbl>
      <w:tblPr>
        <w:tblStyle w:val="Tabellenraster"/>
        <w:tblW w:w="0" w:type="auto"/>
        <w:jc w:val="center"/>
        <w:tblLook w:val="04A0" w:firstRow="1" w:lastRow="0" w:firstColumn="1" w:lastColumn="0" w:noHBand="0" w:noVBand="1"/>
      </w:tblPr>
      <w:tblGrid>
        <w:gridCol w:w="4530"/>
        <w:gridCol w:w="4531"/>
      </w:tblGrid>
      <w:tr w:rsidR="00FB7AAF" w:rsidRPr="00E10E09" w14:paraId="7A40F321" w14:textId="77777777" w:rsidTr="007D2824">
        <w:trPr>
          <w:jc w:val="center"/>
        </w:trPr>
        <w:tc>
          <w:tcPr>
            <w:tcW w:w="4530" w:type="dxa"/>
            <w:vAlign w:val="center"/>
          </w:tcPr>
          <w:p w14:paraId="74FC2CBE" w14:textId="12DDE8A7" w:rsidR="00FB7AAF" w:rsidRPr="00E10E09" w:rsidRDefault="00FB7AAF" w:rsidP="007D2824">
            <w:pPr>
              <w:jc w:val="center"/>
              <w:rPr>
                <w:rFonts w:ascii="Arial" w:hAnsi="Arial" w:cs="Arial"/>
                <w:iCs/>
              </w:rPr>
            </w:pPr>
            <w:r>
              <w:rPr>
                <w:rFonts w:ascii="Arial" w:hAnsi="Arial"/>
              </w:rPr>
              <w:t xml:space="preserve">Angle of incidence </w:t>
            </w:r>
            <w:r>
              <w:rPr>
                <w:rFonts w:ascii="Arial" w:hAnsi="Arial"/>
                <w:color w:val="000000"/>
                <w:sz w:val="27"/>
                <w:szCs w:val="27"/>
              </w:rPr>
              <w:t>α</w:t>
            </w:r>
          </w:p>
        </w:tc>
        <w:tc>
          <w:tcPr>
            <w:tcW w:w="4531" w:type="dxa"/>
            <w:vAlign w:val="center"/>
          </w:tcPr>
          <w:p w14:paraId="094D6C50" w14:textId="35AE7785" w:rsidR="00FB7AAF" w:rsidRPr="00E10E09" w:rsidRDefault="00FB7AAF" w:rsidP="007D2824">
            <w:pPr>
              <w:jc w:val="center"/>
              <w:rPr>
                <w:rFonts w:ascii="Arial" w:hAnsi="Arial" w:cs="Arial"/>
                <w:iCs/>
              </w:rPr>
            </w:pPr>
            <w:r>
              <w:rPr>
                <w:rFonts w:ascii="Arial" w:hAnsi="Arial"/>
              </w:rPr>
              <w:t xml:space="preserve">Angle of reflection </w:t>
            </w:r>
            <w:r>
              <w:rPr>
                <w:rFonts w:ascii="Arial" w:hAnsi="Arial"/>
                <w:color w:val="000000"/>
                <w:sz w:val="27"/>
                <w:szCs w:val="27"/>
              </w:rPr>
              <w:t>α</w:t>
            </w:r>
            <w:r>
              <w:rPr>
                <w:rFonts w:ascii="Arial" w:hAnsi="Arial"/>
                <w:iCs/>
              </w:rPr>
              <w:t xml:space="preserve"> ‘</w:t>
            </w:r>
          </w:p>
        </w:tc>
      </w:tr>
      <w:tr w:rsidR="00FB7AAF" w:rsidRPr="00E10E09" w14:paraId="023CFBE2" w14:textId="77777777" w:rsidTr="007D2824">
        <w:trPr>
          <w:jc w:val="center"/>
        </w:trPr>
        <w:tc>
          <w:tcPr>
            <w:tcW w:w="4530" w:type="dxa"/>
            <w:vAlign w:val="center"/>
          </w:tcPr>
          <w:p w14:paraId="28BC306D" w14:textId="3D50B8E5" w:rsidR="00FB7AAF" w:rsidRPr="00E10E09" w:rsidRDefault="00FB7AAF" w:rsidP="007D2824">
            <w:pPr>
              <w:jc w:val="center"/>
              <w:rPr>
                <w:rFonts w:ascii="Arial" w:hAnsi="Arial" w:cs="Arial"/>
                <w:iCs/>
              </w:rPr>
            </w:pPr>
            <w:r>
              <w:rPr>
                <w:rFonts w:ascii="Arial" w:hAnsi="Arial"/>
                <w:iCs/>
              </w:rPr>
              <w:t>45°</w:t>
            </w:r>
          </w:p>
        </w:tc>
        <w:tc>
          <w:tcPr>
            <w:tcW w:w="4531" w:type="dxa"/>
            <w:vAlign w:val="center"/>
          </w:tcPr>
          <w:p w14:paraId="569A8DC1" w14:textId="77777777" w:rsidR="00FB7AAF" w:rsidRPr="00E10E09" w:rsidRDefault="00FB7AAF" w:rsidP="007D2824">
            <w:pPr>
              <w:jc w:val="center"/>
              <w:rPr>
                <w:rFonts w:ascii="Arial" w:hAnsi="Arial" w:cs="Arial"/>
                <w:iCs/>
              </w:rPr>
            </w:pPr>
          </w:p>
        </w:tc>
      </w:tr>
      <w:tr w:rsidR="00FB7AAF" w:rsidRPr="00E10E09" w14:paraId="14701522" w14:textId="77777777" w:rsidTr="007D2824">
        <w:trPr>
          <w:jc w:val="center"/>
        </w:trPr>
        <w:tc>
          <w:tcPr>
            <w:tcW w:w="4530" w:type="dxa"/>
            <w:vAlign w:val="center"/>
          </w:tcPr>
          <w:p w14:paraId="7897CD9D" w14:textId="3E3CFCA1" w:rsidR="00FB7AAF" w:rsidRPr="00E10E09" w:rsidRDefault="00FB7AAF" w:rsidP="007D2824">
            <w:pPr>
              <w:jc w:val="center"/>
              <w:rPr>
                <w:rFonts w:ascii="Arial" w:hAnsi="Arial" w:cs="Arial"/>
                <w:iCs/>
              </w:rPr>
            </w:pPr>
            <w:r>
              <w:rPr>
                <w:rFonts w:ascii="Arial" w:hAnsi="Arial"/>
                <w:iCs/>
              </w:rPr>
              <w:t>60°</w:t>
            </w:r>
          </w:p>
        </w:tc>
        <w:tc>
          <w:tcPr>
            <w:tcW w:w="4531" w:type="dxa"/>
            <w:vAlign w:val="center"/>
          </w:tcPr>
          <w:p w14:paraId="72B7E8EF" w14:textId="77777777" w:rsidR="00FB7AAF" w:rsidRPr="00E10E09" w:rsidRDefault="00FB7AAF" w:rsidP="007D2824">
            <w:pPr>
              <w:jc w:val="center"/>
              <w:rPr>
                <w:rFonts w:ascii="Arial" w:hAnsi="Arial" w:cs="Arial"/>
                <w:iCs/>
              </w:rPr>
            </w:pPr>
          </w:p>
        </w:tc>
      </w:tr>
      <w:tr w:rsidR="00FB7AAF" w:rsidRPr="00E10E09" w14:paraId="07765016" w14:textId="77777777" w:rsidTr="007D2824">
        <w:trPr>
          <w:jc w:val="center"/>
        </w:trPr>
        <w:tc>
          <w:tcPr>
            <w:tcW w:w="4530" w:type="dxa"/>
            <w:vAlign w:val="center"/>
          </w:tcPr>
          <w:p w14:paraId="2AE77A04" w14:textId="09A11EEB" w:rsidR="00FB7AAF" w:rsidRPr="00E10E09" w:rsidRDefault="00FB7AAF" w:rsidP="007D2824">
            <w:pPr>
              <w:jc w:val="center"/>
              <w:rPr>
                <w:rFonts w:ascii="Arial" w:hAnsi="Arial" w:cs="Arial"/>
                <w:iCs/>
              </w:rPr>
            </w:pPr>
            <w:r>
              <w:rPr>
                <w:rFonts w:ascii="Arial" w:hAnsi="Arial"/>
                <w:iCs/>
              </w:rPr>
              <w:t>0°</w:t>
            </w:r>
          </w:p>
        </w:tc>
        <w:tc>
          <w:tcPr>
            <w:tcW w:w="4531" w:type="dxa"/>
            <w:vAlign w:val="center"/>
          </w:tcPr>
          <w:p w14:paraId="0D40BBEE" w14:textId="77777777" w:rsidR="00FB7AAF" w:rsidRPr="00E10E09" w:rsidRDefault="00FB7AAF" w:rsidP="007D2824">
            <w:pPr>
              <w:jc w:val="center"/>
              <w:rPr>
                <w:rFonts w:ascii="Arial" w:hAnsi="Arial" w:cs="Arial"/>
                <w:iCs/>
              </w:rPr>
            </w:pPr>
          </w:p>
        </w:tc>
      </w:tr>
    </w:tbl>
    <w:p w14:paraId="6AE35A12" w14:textId="77777777" w:rsidR="00FB7AAF" w:rsidRPr="00E10E09" w:rsidRDefault="00FB7AAF" w:rsidP="007A7500">
      <w:pPr>
        <w:rPr>
          <w:rFonts w:ascii="Arial" w:hAnsi="Arial" w:cs="Arial"/>
          <w:iCs/>
        </w:rPr>
      </w:pPr>
    </w:p>
    <w:p w14:paraId="5E273F1F" w14:textId="3603970F" w:rsidR="00E2628B" w:rsidRPr="00E10E09" w:rsidRDefault="00962518" w:rsidP="007A7500">
      <w:pPr>
        <w:rPr>
          <w:rFonts w:ascii="Arial" w:hAnsi="Arial" w:cs="Arial"/>
          <w:iCs/>
          <w:szCs w:val="24"/>
        </w:rPr>
      </w:pPr>
      <w:r>
        <w:rPr>
          <w:rFonts w:ascii="Arial" w:hAnsi="Arial"/>
          <w:color w:val="000000"/>
          <w:szCs w:val="24"/>
        </w:rPr>
        <w:t xml:space="preserve">The angle of incidence </w:t>
      </w:r>
      <w:r>
        <w:rPr>
          <w:rFonts w:ascii="Arial" w:hAnsi="Arial"/>
          <w:color w:val="000000"/>
          <w:sz w:val="27"/>
          <w:szCs w:val="27"/>
        </w:rPr>
        <w:t>α</w:t>
      </w:r>
      <w:r>
        <w:rPr>
          <w:rFonts w:ascii="Arial" w:hAnsi="Arial"/>
          <w:iCs/>
          <w:color w:val="000000"/>
          <w:szCs w:val="24"/>
        </w:rPr>
        <w:t xml:space="preserve"> is the angle between the incoming light beam on the perpendicular reflecting surface – the angle of reflection α‘ is that of the reflecting beam on the perpendicular.</w:t>
      </w:r>
    </w:p>
    <w:sectPr w:rsidR="00E2628B" w:rsidRPr="00E10E09"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1357" w14:textId="77777777" w:rsidR="00F45E23" w:rsidRDefault="00F45E23">
      <w:r>
        <w:separator/>
      </w:r>
    </w:p>
  </w:endnote>
  <w:endnote w:type="continuationSeparator" w:id="0">
    <w:p w14:paraId="2FC2F436" w14:textId="77777777" w:rsidR="00F45E23" w:rsidRDefault="00F4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FC7FB5" w:rsidRDefault="00FC7FB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FC7FB5" w:rsidRDefault="00FC7FB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46EB" w14:textId="77777777" w:rsidR="00F45E23" w:rsidRDefault="00F45E23">
      <w:r>
        <w:separator/>
      </w:r>
    </w:p>
  </w:footnote>
  <w:footnote w:type="continuationSeparator" w:id="0">
    <w:p w14:paraId="65486DA7" w14:textId="77777777" w:rsidR="00F45E23" w:rsidRDefault="00F4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FC7FB5" w:rsidRDefault="00FC7FB5"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57D96FBF" w:rsidR="00FC7FB5" w:rsidRPr="009064B4" w:rsidRDefault="009064B4" w:rsidP="009064B4">
    <w:pPr>
      <w:pStyle w:val="Kopfzeile"/>
    </w:pPr>
    <w:r>
      <w:rPr>
        <w:noProof/>
      </w:rPr>
      <w:drawing>
        <wp:anchor distT="0" distB="0" distL="114300" distR="114300" simplePos="0" relativeHeight="251659264" behindDoc="0" locked="0" layoutInCell="1" allowOverlap="1" wp14:anchorId="7FC60A54" wp14:editId="6B8747C7">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3FD98285" wp14:editId="16711172">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6AF8"/>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0B1D"/>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831CC"/>
    <w:rsid w:val="00591572"/>
    <w:rsid w:val="005940DF"/>
    <w:rsid w:val="00595245"/>
    <w:rsid w:val="0059672E"/>
    <w:rsid w:val="005A49AD"/>
    <w:rsid w:val="005B033D"/>
    <w:rsid w:val="005C6587"/>
    <w:rsid w:val="005D2CD9"/>
    <w:rsid w:val="005E4E29"/>
    <w:rsid w:val="005E57C1"/>
    <w:rsid w:val="005E6DA9"/>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4579"/>
    <w:rsid w:val="00787F52"/>
    <w:rsid w:val="007925F7"/>
    <w:rsid w:val="00792E95"/>
    <w:rsid w:val="007A2EA9"/>
    <w:rsid w:val="007A7500"/>
    <w:rsid w:val="007B0F31"/>
    <w:rsid w:val="007B2084"/>
    <w:rsid w:val="007B2DB2"/>
    <w:rsid w:val="007B3659"/>
    <w:rsid w:val="007B6235"/>
    <w:rsid w:val="007C282A"/>
    <w:rsid w:val="007D21C3"/>
    <w:rsid w:val="007D2824"/>
    <w:rsid w:val="007D4913"/>
    <w:rsid w:val="007E05F7"/>
    <w:rsid w:val="007E4768"/>
    <w:rsid w:val="007F4F0C"/>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4B4"/>
    <w:rsid w:val="00906F27"/>
    <w:rsid w:val="009070DC"/>
    <w:rsid w:val="00917119"/>
    <w:rsid w:val="009203DC"/>
    <w:rsid w:val="0093224F"/>
    <w:rsid w:val="00937B5D"/>
    <w:rsid w:val="00945F8D"/>
    <w:rsid w:val="00946EE1"/>
    <w:rsid w:val="00953FAC"/>
    <w:rsid w:val="009600FE"/>
    <w:rsid w:val="00962518"/>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27BB1"/>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317E"/>
    <w:rsid w:val="00AE7112"/>
    <w:rsid w:val="00AE7717"/>
    <w:rsid w:val="00AF1AA7"/>
    <w:rsid w:val="00AF1FD5"/>
    <w:rsid w:val="00AF3FBE"/>
    <w:rsid w:val="00AF649B"/>
    <w:rsid w:val="00B07DDD"/>
    <w:rsid w:val="00B101CA"/>
    <w:rsid w:val="00B13727"/>
    <w:rsid w:val="00B1419A"/>
    <w:rsid w:val="00B1784E"/>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F0955"/>
    <w:rsid w:val="00BF56BF"/>
    <w:rsid w:val="00BF665D"/>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E29B9"/>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B0"/>
    <w:rsid w:val="00DE69CA"/>
    <w:rsid w:val="00DF11EF"/>
    <w:rsid w:val="00E00F64"/>
    <w:rsid w:val="00E10555"/>
    <w:rsid w:val="00E10E09"/>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2359"/>
    <w:rsid w:val="00EB5CCE"/>
    <w:rsid w:val="00EB625F"/>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45E23"/>
    <w:rsid w:val="00F55307"/>
    <w:rsid w:val="00F55FDE"/>
    <w:rsid w:val="00F57954"/>
    <w:rsid w:val="00F62E7D"/>
    <w:rsid w:val="00F70A51"/>
    <w:rsid w:val="00F7267E"/>
    <w:rsid w:val="00F7716E"/>
    <w:rsid w:val="00F96926"/>
    <w:rsid w:val="00FA4A6D"/>
    <w:rsid w:val="00FB0D10"/>
    <w:rsid w:val="00FB4130"/>
    <w:rsid w:val="00FB51B5"/>
    <w:rsid w:val="00FB7830"/>
    <w:rsid w:val="00FB7AAF"/>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91F9F-792B-4532-9346-720F91F4C8CF}">
  <ds:schemaRefs>
    <ds:schemaRef ds:uri="http://schemas.openxmlformats.org/officeDocument/2006/bibliography"/>
  </ds:schemaRefs>
</ds:datastoreItem>
</file>

<file path=customXml/itemProps2.xml><?xml version="1.0" encoding="utf-8"?>
<ds:datastoreItem xmlns:ds="http://schemas.openxmlformats.org/officeDocument/2006/customXml" ds:itemID="{536C829B-B253-46F1-A63A-443FEFE559A3}"/>
</file>

<file path=customXml/itemProps3.xml><?xml version="1.0" encoding="utf-8"?>
<ds:datastoreItem xmlns:ds="http://schemas.openxmlformats.org/officeDocument/2006/customXml" ds:itemID="{23A8A708-F87F-4A58-B2B7-40486228D8D8}"/>
</file>

<file path=customXml/itemProps4.xml><?xml version="1.0" encoding="utf-8"?>
<ds:datastoreItem xmlns:ds="http://schemas.openxmlformats.org/officeDocument/2006/customXml" ds:itemID="{BB9EED08-353B-4D98-AA1D-B78F61A44426}"/>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2021-02-24T10:01:00Z</dcterms:created>
  <dcterms:modified xsi:type="dcterms:W3CDTF">2021-02-24T10:01:00Z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