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1B2D963E" w:rsidR="00FF5CBC" w:rsidRPr="00A1444B" w:rsidRDefault="00FF5CBC" w:rsidP="00A25383">
      <w:pPr>
        <w:pStyle w:val="berschrift1"/>
      </w:pPr>
      <w:r>
        <w:rPr>
          <w:rFonts w:ascii="Comic Sans MS" w:hAnsi="Comic Sans MS"/>
        </w:rPr>
        <w:t xml:space="preserve">Hoja de soluciones</w:t>
      </w:r>
      <w:r>
        <w:t xml:space="preserve"> del modelo n.º 4</w:t>
      </w:r>
    </w:p>
    <w:p w14:paraId="40BDF942" w14:textId="0FE7042E" w:rsidR="0029280F" w:rsidRPr="00A1444B" w:rsidRDefault="00B82CD4" w:rsidP="00A25383">
      <w:pPr>
        <w:pStyle w:val="berschrift1"/>
      </w:pPr>
      <w:r>
        <w:rPr>
          <w:rFonts w:ascii="Comic Sans MS" w:hAnsi="Comic Sans MS"/>
        </w:rPr>
        <w:t xml:space="preserve">Puente</w:t>
      </w:r>
    </w:p>
    <w:p w14:paraId="735DF3AE" w14:textId="7CB9A99B" w:rsidR="00D31CA2" w:rsidRDefault="00DB69B2" w:rsidP="00A25383">
      <w:pPr>
        <w:pStyle w:val="berschrift2"/>
      </w:pPr>
      <w:r>
        <w:t xml:space="preserve">Tareas </w:t>
      </w:r>
      <w:r>
        <w:rPr>
          <w:rFonts w:ascii="Comic Sans MS" w:hAnsi="Comic Sans MS"/>
        </w:rPr>
        <w:t xml:space="preserve">temáticas</w:t>
      </w:r>
    </w:p>
    <w:p w14:paraId="6819D3E5" w14:textId="77777777" w:rsidR="00F26D05" w:rsidRPr="00F26D05" w:rsidRDefault="00F26D05" w:rsidP="00F26D05">
      <w:pPr>
        <w:rPr>
          <w:rFonts w:ascii="Comic Sans MS" w:hAnsi="Comic Sans MS"/>
        </w:rPr>
      </w:pPr>
    </w:p>
    <w:p w14:paraId="23DCA0EC" w14:textId="77777777" w:rsidR="00D31CA2" w:rsidRDefault="00D31CA2" w:rsidP="00D31CA2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puente se dobla mayormente en el centro</w:t>
      </w:r>
    </w:p>
    <w:p w14:paraId="62165686" w14:textId="60D92A26" w:rsidR="00D31CA2" w:rsidRDefault="00D31CA2" w:rsidP="00D31CA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Presionando directamente sobre un apoyo no se dobla en absoluto, ya que toda la fuerza recae sobre el pie y la «viga» no se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aplica para ambos lados.</w:t>
      </w:r>
    </w:p>
    <w:p w14:paraId="0E0235E3" w14:textId="0632DE95" w:rsidR="00D31CA2" w:rsidRDefault="00D31CA2" w:rsidP="00D31CA2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pie sin articulación se tuerce y se eleva de un lado.</w:t>
      </w:r>
    </w:p>
    <w:p w14:paraId="05DA0BD4" w14:textId="77777777" w:rsidR="00D31CA2" w:rsidRDefault="00D31CA2" w:rsidP="00D31CA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pie con articulación, en un primer momento, se mantiene nivelado en el suelo porque la articulación puede compensar la deformación.</w:t>
      </w:r>
    </w:p>
    <w:p w14:paraId="190466A3" w14:textId="79A9B6CB" w:rsidR="00D31CA2" w:rsidRDefault="00D31CA2" w:rsidP="005D0F1F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pie articulado funciona mejor.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construcción no se deforma tanto y el pie se mantiene estable sobre el suelo.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pie de apoyo de hormigón de un puente verdadero tampoco se «torcería», sino que se agrietaría si se deformara de esta manera.</w:t>
      </w:r>
    </w:p>
    <w:p w14:paraId="5DA4DF7A" w14:textId="77777777" w:rsidR="00F26D05" w:rsidRPr="00531E93" w:rsidRDefault="00F26D05" w:rsidP="00D31CA2">
      <w:pPr>
        <w:pStyle w:val="Listenabsatz"/>
        <w:rPr>
          <w:rFonts w:ascii="Comic Sans MS" w:hAnsi="Comic Sans MS" w:cstheme="minorBidi"/>
        </w:rPr>
      </w:pPr>
    </w:p>
    <w:p w14:paraId="1D3DAD8C" w14:textId="67D32DA1" w:rsidR="0029280F" w:rsidRPr="00A1444B" w:rsidRDefault="0029280F" w:rsidP="00A25383">
      <w:pPr>
        <w:pStyle w:val="berschrift2"/>
      </w:pPr>
      <w:r>
        <w:rPr>
          <w:rFonts w:ascii="Comic Sans MS" w:hAnsi="Comic Sans MS"/>
        </w:rPr>
        <w:t xml:space="preserve">Tareas experimentales</w:t>
      </w:r>
    </w:p>
    <w:p w14:paraId="62378649" w14:textId="261037C4" w:rsidR="0029280F" w:rsidRPr="005D0F1F" w:rsidRDefault="00755821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puente continúa cediendo mayormente en el centro, pero mucho menos que antes.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Sobre el apoyo no cede en absoluto.</w:t>
      </w:r>
    </w:p>
    <w:p w14:paraId="7740F8C7" w14:textId="77777777" w:rsidR="005D0F1F" w:rsidRDefault="001C4AE1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ambos pies permanecen planos en el suelo y la deformación no es evidente en el apoyo rígido.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Sin embargo, surgen tensiones internas que uno trata de evitar en la realidad.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 por ello que los puentes (de acero, madera y hormigón) suelen contar con apoyos articulados de ambos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Muchas veces se pueden detectar si se presta atención.</w:t>
      </w:r>
    </w:p>
    <w:p w14:paraId="238B6F8E" w14:textId="5E28F65A" w:rsidR="00BE08B9" w:rsidRDefault="005D0F1F" w:rsidP="005D0F1F">
      <w:pPr>
        <w:pStyle w:val="Listenabsatz"/>
        <w:jc w:val="center"/>
        <w:rPr>
          <w:noProof/>
        </w:rPr>
      </w:pPr>
      <w:r>
        <w:drawing>
          <wp:inline distT="0" distB="0" distL="0" distR="0" wp14:anchorId="0A192DCD" wp14:editId="02FEBB23">
            <wp:extent cx="3429000" cy="3238500"/>
            <wp:effectExtent l="0" t="0" r="0" b="0"/>
            <wp:docPr id="1" name="Grafik 1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Gebäude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875" b="15000"/>
                    <a:stretch/>
                  </pic:blipFill>
                  <pic:spPr bwMode="auto">
                    <a:xfrm>
                      <a:off x="0" y="0"/>
                      <a:ext cx="34290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7FC624" w14:textId="20FC065B" w:rsidR="005D0F1F" w:rsidRPr="005D0F1F" w:rsidRDefault="005D0F1F" w:rsidP="005D0F1F">
      <w:pPr>
        <w:pStyle w:val="Listenabsatz"/>
        <w:jc w:val="center"/>
        <w:rPr>
          <w:noProof/>
          <w:sz w:val="16"/>
          <w:szCs w:val="16"/>
          <w:rFonts w:ascii="Comic Sans MS" w:hAnsi="Comic Sans MS"/>
        </w:rPr>
      </w:pPr>
      <w:r>
        <w:rPr>
          <w:sz w:val="16"/>
          <w:rFonts w:ascii="Comic Sans MS" w:hAnsi="Comic Sans MS"/>
        </w:rPr>
        <w:t xml:space="preserve">(Fuente:</w:t>
      </w:r>
      <w:r>
        <w:rPr>
          <w:sz w:val="16"/>
          <w:rFonts w:ascii="Comic Sans MS" w:hAnsi="Comic Sans MS"/>
        </w:rPr>
        <w:t xml:space="preserve"> </w:t>
      </w:r>
      <w:r>
        <w:rPr>
          <w:sz w:val="16"/>
          <w:rFonts w:ascii="Comic Sans MS" w:hAnsi="Comic Sans MS"/>
        </w:rPr>
        <w:t xml:space="preserve">Wikipedia)</w:t>
      </w:r>
    </w:p>
    <w:p w14:paraId="752FD4C9" w14:textId="77777777" w:rsidR="005D0F1F" w:rsidRDefault="005D0F1F" w:rsidP="005D0F1F">
      <w:pPr>
        <w:pStyle w:val="Listenabsatz"/>
        <w:rPr>
          <w:rFonts w:ascii="Comic Sans MS" w:hAnsi="Comic Sans MS" w:cstheme="minorBidi"/>
        </w:rPr>
      </w:pPr>
    </w:p>
    <w:p w14:paraId="4B77F4D5" w14:textId="219527F3" w:rsidR="00F8069A" w:rsidRDefault="00F8069A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puente se comporta de la misma manera que el puente con estructura superior.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Lo determinante no es dónde se ubica el entramado, sino qué tan grande o resistente es.</w:t>
      </w:r>
    </w:p>
    <w:sectPr w:rsidR="00F8069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1C29" w14:textId="77777777" w:rsidR="0041625C" w:rsidRDefault="0041625C">
      <w:r>
        <w:separator/>
      </w:r>
    </w:p>
  </w:endnote>
  <w:endnote w:type="continuationSeparator" w:id="0">
    <w:p w14:paraId="7F00BF81" w14:textId="77777777" w:rsidR="0041625C" w:rsidRDefault="0041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7CBA" w14:textId="77777777" w:rsidR="0041625C" w:rsidRDefault="0041625C">
      <w:r>
        <w:separator/>
      </w:r>
    </w:p>
  </w:footnote>
  <w:footnote w:type="continuationSeparator" w:id="0">
    <w:p w14:paraId="3B845F05" w14:textId="77777777" w:rsidR="0041625C" w:rsidRDefault="0041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Material didáctico de estática </w:t>
    </w:r>
    <w:bookmarkEnd w:id="0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EE7030"/>
    <w:multiLevelType w:val="hybridMultilevel"/>
    <w:tmpl w:val="6A04AF8A"/>
    <w:lvl w:ilvl="0" w:tplc="8C6CA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B7A42A8"/>
    <w:multiLevelType w:val="hybridMultilevel"/>
    <w:tmpl w:val="EA9AB4CE"/>
    <w:lvl w:ilvl="0" w:tplc="6A3C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9343071">
    <w:abstractNumId w:val="22"/>
  </w:num>
  <w:num w:numId="2" w16cid:durableId="604844583">
    <w:abstractNumId w:val="10"/>
  </w:num>
  <w:num w:numId="3" w16cid:durableId="1104151967">
    <w:abstractNumId w:val="10"/>
  </w:num>
  <w:num w:numId="4" w16cid:durableId="558129531">
    <w:abstractNumId w:val="10"/>
  </w:num>
  <w:num w:numId="5" w16cid:durableId="532620001">
    <w:abstractNumId w:val="10"/>
  </w:num>
  <w:num w:numId="6" w16cid:durableId="1547180924">
    <w:abstractNumId w:val="10"/>
  </w:num>
  <w:num w:numId="7" w16cid:durableId="1001858699">
    <w:abstractNumId w:val="10"/>
  </w:num>
  <w:num w:numId="8" w16cid:durableId="1330249891">
    <w:abstractNumId w:val="10"/>
  </w:num>
  <w:num w:numId="9" w16cid:durableId="1373730407">
    <w:abstractNumId w:val="10"/>
  </w:num>
  <w:num w:numId="10" w16cid:durableId="2024555276">
    <w:abstractNumId w:val="10"/>
  </w:num>
  <w:num w:numId="11" w16cid:durableId="1703093552">
    <w:abstractNumId w:val="13"/>
  </w:num>
  <w:num w:numId="12" w16cid:durableId="1626963747">
    <w:abstractNumId w:val="27"/>
  </w:num>
  <w:num w:numId="13" w16cid:durableId="385104365">
    <w:abstractNumId w:val="12"/>
  </w:num>
  <w:num w:numId="14" w16cid:durableId="515385915">
    <w:abstractNumId w:val="30"/>
  </w:num>
  <w:num w:numId="15" w16cid:durableId="1655791479">
    <w:abstractNumId w:val="16"/>
  </w:num>
  <w:num w:numId="16" w16cid:durableId="170871752">
    <w:abstractNumId w:val="14"/>
  </w:num>
  <w:num w:numId="17" w16cid:durableId="892735055">
    <w:abstractNumId w:val="15"/>
  </w:num>
  <w:num w:numId="18" w16cid:durableId="901601025">
    <w:abstractNumId w:val="17"/>
  </w:num>
  <w:num w:numId="19" w16cid:durableId="872377648">
    <w:abstractNumId w:val="29"/>
  </w:num>
  <w:num w:numId="20" w16cid:durableId="1208644892">
    <w:abstractNumId w:val="26"/>
  </w:num>
  <w:num w:numId="21" w16cid:durableId="698438320">
    <w:abstractNumId w:val="24"/>
  </w:num>
  <w:num w:numId="22" w16cid:durableId="856700459">
    <w:abstractNumId w:val="19"/>
  </w:num>
  <w:num w:numId="23" w16cid:durableId="47726836">
    <w:abstractNumId w:val="21"/>
  </w:num>
  <w:num w:numId="24" w16cid:durableId="1819804617">
    <w:abstractNumId w:val="20"/>
  </w:num>
  <w:num w:numId="25" w16cid:durableId="1496188337">
    <w:abstractNumId w:val="23"/>
  </w:num>
  <w:num w:numId="26" w16cid:durableId="429930380">
    <w:abstractNumId w:val="28"/>
  </w:num>
  <w:num w:numId="27" w16cid:durableId="220681275">
    <w:abstractNumId w:val="9"/>
  </w:num>
  <w:num w:numId="28" w16cid:durableId="2037851304">
    <w:abstractNumId w:val="7"/>
  </w:num>
  <w:num w:numId="29" w16cid:durableId="1637368758">
    <w:abstractNumId w:val="6"/>
  </w:num>
  <w:num w:numId="30" w16cid:durableId="1276210607">
    <w:abstractNumId w:val="5"/>
  </w:num>
  <w:num w:numId="31" w16cid:durableId="1478766716">
    <w:abstractNumId w:val="4"/>
  </w:num>
  <w:num w:numId="32" w16cid:durableId="835654546">
    <w:abstractNumId w:val="8"/>
  </w:num>
  <w:num w:numId="33" w16cid:durableId="2041398715">
    <w:abstractNumId w:val="3"/>
  </w:num>
  <w:num w:numId="34" w16cid:durableId="770666286">
    <w:abstractNumId w:val="2"/>
  </w:num>
  <w:num w:numId="35" w16cid:durableId="1200511310">
    <w:abstractNumId w:val="1"/>
  </w:num>
  <w:num w:numId="36" w16cid:durableId="1524979939">
    <w:abstractNumId w:val="0"/>
  </w:num>
  <w:num w:numId="37" w16cid:durableId="970287367">
    <w:abstractNumId w:val="11"/>
  </w:num>
  <w:num w:numId="38" w16cid:durableId="197856668">
    <w:abstractNumId w:val="25"/>
  </w:num>
  <w:num w:numId="39" w16cid:durableId="21735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4B64"/>
    <w:rsid w:val="00015DCF"/>
    <w:rsid w:val="000173AE"/>
    <w:rsid w:val="00022F11"/>
    <w:rsid w:val="0002512F"/>
    <w:rsid w:val="000331E4"/>
    <w:rsid w:val="000334AB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4AE1"/>
    <w:rsid w:val="001C64C3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203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61CB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10CC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1625C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5B7A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1E93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1D29"/>
    <w:rsid w:val="005D0F1F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015"/>
    <w:rsid w:val="006735F3"/>
    <w:rsid w:val="00675AEF"/>
    <w:rsid w:val="00694B51"/>
    <w:rsid w:val="006A1C27"/>
    <w:rsid w:val="006A1C60"/>
    <w:rsid w:val="006A32D0"/>
    <w:rsid w:val="006B181A"/>
    <w:rsid w:val="006B5425"/>
    <w:rsid w:val="006C14DA"/>
    <w:rsid w:val="006C41F8"/>
    <w:rsid w:val="006D0219"/>
    <w:rsid w:val="006D579E"/>
    <w:rsid w:val="006D689E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914"/>
    <w:rsid w:val="00737E99"/>
    <w:rsid w:val="00740F26"/>
    <w:rsid w:val="00746124"/>
    <w:rsid w:val="00747754"/>
    <w:rsid w:val="007539BF"/>
    <w:rsid w:val="00755821"/>
    <w:rsid w:val="007568CA"/>
    <w:rsid w:val="007578C2"/>
    <w:rsid w:val="007603AA"/>
    <w:rsid w:val="00761589"/>
    <w:rsid w:val="007622A5"/>
    <w:rsid w:val="00762793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6E23"/>
    <w:rsid w:val="00817D41"/>
    <w:rsid w:val="00820994"/>
    <w:rsid w:val="008258B3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19F5"/>
    <w:rsid w:val="00942F32"/>
    <w:rsid w:val="00945F8D"/>
    <w:rsid w:val="00946EE1"/>
    <w:rsid w:val="00952B09"/>
    <w:rsid w:val="0096371E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6FD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25383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4AB3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2CD4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08B9"/>
    <w:rsid w:val="00BE6B61"/>
    <w:rsid w:val="00BF56BF"/>
    <w:rsid w:val="00BF665D"/>
    <w:rsid w:val="00BF6743"/>
    <w:rsid w:val="00C0157E"/>
    <w:rsid w:val="00C03CEB"/>
    <w:rsid w:val="00C112FA"/>
    <w:rsid w:val="00C11663"/>
    <w:rsid w:val="00C11917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4D7E"/>
    <w:rsid w:val="00C76238"/>
    <w:rsid w:val="00C76E8D"/>
    <w:rsid w:val="00C77468"/>
    <w:rsid w:val="00C85E15"/>
    <w:rsid w:val="00C87168"/>
    <w:rsid w:val="00C87404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31CA2"/>
    <w:rsid w:val="00D462A8"/>
    <w:rsid w:val="00D511D3"/>
    <w:rsid w:val="00D51873"/>
    <w:rsid w:val="00D54BA5"/>
    <w:rsid w:val="00D603E0"/>
    <w:rsid w:val="00D6676D"/>
    <w:rsid w:val="00D805C6"/>
    <w:rsid w:val="00D82B67"/>
    <w:rsid w:val="00D830FE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4DBE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07D37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1B77"/>
    <w:rsid w:val="00E536A3"/>
    <w:rsid w:val="00E54600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D05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8069A"/>
    <w:rsid w:val="00F96926"/>
    <w:rsid w:val="00FA5D0C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A253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A25383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B82CD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82CD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82CD4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82C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82CD4"/>
    <w:rPr>
      <w:b/>
      <w:bCs/>
    </w:rPr>
  </w:style>
  <w:style w:type="paragraph" w:styleId="berarbeitung">
    <w:name w:val="Revision"/>
    <w:hidden/>
    <w:uiPriority w:val="99"/>
    <w:semiHidden/>
    <w:rsid w:val="00A2538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616393-7C94-40DD-8CF4-B2BA351E7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234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2022-07-19T09:44:00Z</dcterms:created>
  <dcterms:modified xsi:type="dcterms:W3CDTF">2022-07-19T10:04:00Z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