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1</w:t>
      </w:r>
    </w:p>
    <w:p w14:paraId="40BDF942" w14:textId="4EC0DFF4" w:rsidR="0029280F" w:rsidRPr="00A1444B" w:rsidRDefault="009E63A5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Treliça</w:t>
      </w:r>
    </w:p>
    <w:p w14:paraId="6026B9C9" w14:textId="39E1A607" w:rsidR="00F04967" w:rsidRDefault="00CF2F99" w:rsidP="00F04967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casa é </w:t>
      </w:r>
      <w:r>
        <w:rPr>
          <w:b/>
          <w:rFonts w:ascii="Comic Sans MS" w:hAnsi="Comic Sans MS"/>
        </w:rPr>
        <w:t xml:space="preserve">vacilante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Os três suportes estão conectados uns aos outros com duas articulações, em torno das quais eles podem girar livremente.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 uma haste na corrente, no entanto, a vara vizinha pode ser movida para cima e </w:t>
      </w:r>
      <w:r>
        <w:rPr>
          <w:b/>
          <w:rFonts w:ascii="Comic Sans MS" w:hAnsi="Comic Sans MS"/>
        </w:rPr>
        <w:t xml:space="preserve">para baixo</w:t>
      </w:r>
      <w:r>
        <w:rPr>
          <w:rFonts w:ascii="Comic Sans MS" w:hAnsi="Comic Sans MS"/>
        </w:rPr>
        <w:t xml:space="preserve"> ou para a direita ou </w:t>
      </w:r>
      <w:r>
        <w:rPr>
          <w:b/>
          <w:rFonts w:ascii="Comic Sans MS" w:hAnsi="Comic Sans MS"/>
        </w:rPr>
        <w:t xml:space="preserve">para a esquerda</w:t>
      </w:r>
      <w:r>
        <w:rPr>
          <w:rFonts w:ascii="Comic Sans MS" w:hAnsi="Comic Sans MS"/>
        </w:rPr>
        <w:t xml:space="preserve">.</w:t>
      </w:r>
    </w:p>
    <w:p w14:paraId="20AB1C55" w14:textId="77777777" w:rsidR="00665279" w:rsidRPr="00665279" w:rsidRDefault="00665279" w:rsidP="00665279">
      <w:pPr>
        <w:pStyle w:val="Listenabsatz"/>
        <w:rPr>
          <w:rFonts w:ascii="Comic Sans MS" w:hAnsi="Comic Sans MS" w:cstheme="minorBidi"/>
        </w:rPr>
      </w:pPr>
    </w:p>
    <w:p w14:paraId="7FD4BC40" w14:textId="48EF2EFC" w:rsidR="00883E1C" w:rsidRDefault="00883E1C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0" w:name="_Hlk108614692"/>
      <w:r>
        <w:rPr>
          <w:rFonts w:ascii="Comic Sans MS" w:hAnsi="Comic Sans MS"/>
        </w:rPr>
        <w:t xml:space="preserve">Junto com o telhado, as </w:t>
      </w:r>
      <w:r>
        <w:rPr>
          <w:b/>
          <w:rFonts w:ascii="Comic Sans MS" w:hAnsi="Comic Sans MS"/>
        </w:rPr>
        <w:t xml:space="preserve">hastes de treliça</w:t>
      </w:r>
      <w:r>
        <w:rPr>
          <w:rFonts w:ascii="Comic Sans MS" w:hAnsi="Comic Sans MS"/>
        </w:rPr>
        <w:t xml:space="preserve"> agora formam uma cadeia </w:t>
      </w:r>
      <w:r>
        <w:rPr>
          <w:b/>
          <w:rFonts w:ascii="Comic Sans MS" w:hAnsi="Comic Sans MS"/>
        </w:rPr>
        <w:t xml:space="preserve">fechada</w:t>
      </w:r>
      <w:r>
        <w:rPr>
          <w:rFonts w:ascii="Comic Sans MS" w:hAnsi="Comic Sans MS"/>
        </w:rPr>
        <w:t xml:space="preserve"> na qual os elementos individuais podem se mover com relativa liberdade.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Ainda é uma coisa vacilante, mas já mais limitada do que na primeira tentativa.</w:t>
      </w:r>
    </w:p>
    <w:bookmarkEnd w:id="0"/>
    <w:p w14:paraId="080400E0" w14:textId="77777777" w:rsidR="007A6A9D" w:rsidRPr="007A6A9D" w:rsidRDefault="007A6A9D" w:rsidP="007A6A9D">
      <w:pPr>
        <w:pStyle w:val="Listenabsatz"/>
        <w:rPr>
          <w:rFonts w:ascii="Comic Sans MS" w:hAnsi="Comic Sans MS" w:cstheme="minorBidi"/>
        </w:rPr>
      </w:pPr>
    </w:p>
    <w:p w14:paraId="29E66D83" w14:textId="2119856A" w:rsidR="007A6A9D" w:rsidRDefault="00FA3231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1" w:name="_Hlk108620413"/>
      <w:r>
        <w:rPr>
          <w:rFonts w:ascii="Comic Sans MS" w:hAnsi="Comic Sans MS"/>
        </w:rPr>
        <w:t xml:space="preserve">O "feixe de beiras" transforma o telhado em um triângulo fechado que </w:t>
      </w:r>
      <w:r>
        <w:rPr>
          <w:b/>
          <w:rFonts w:ascii="Comic Sans MS" w:hAnsi="Comic Sans MS"/>
        </w:rPr>
        <w:t xml:space="preserve">não pode mais mudar sua forma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teto é </w:t>
      </w:r>
      <w:r>
        <w:rPr>
          <w:b/>
          <w:rFonts w:ascii="Comic Sans MS" w:hAnsi="Comic Sans MS"/>
        </w:rPr>
        <w:t xml:space="preserve">estável</w:t>
      </w:r>
      <w:r>
        <w:rPr>
          <w:rFonts w:ascii="Comic Sans MS" w:hAnsi="Comic Sans MS"/>
        </w:rPr>
        <w:t xml:space="preserve">, o resto ainda é muito móvel.</w:t>
      </w:r>
    </w:p>
    <w:bookmarkEnd w:id="1"/>
    <w:p w14:paraId="43B06EEA" w14:textId="77777777" w:rsidR="00CB6522" w:rsidRPr="00CB6522" w:rsidRDefault="00CB6522" w:rsidP="00CB6522">
      <w:pPr>
        <w:pStyle w:val="Listenabsatz"/>
        <w:rPr>
          <w:rFonts w:ascii="Comic Sans MS" w:hAnsi="Comic Sans MS" w:cstheme="minorBidi"/>
        </w:rPr>
      </w:pPr>
    </w:p>
    <w:p w14:paraId="57FC3463" w14:textId="4888941D" w:rsidR="003C1999" w:rsidRDefault="00396E35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casa do Papai Noel agora é </w:t>
      </w:r>
      <w:r>
        <w:rPr>
          <w:b/>
          <w:rFonts w:ascii="Comic Sans MS" w:hAnsi="Comic Sans MS"/>
        </w:rPr>
        <w:t xml:space="preserve">super estável</w:t>
      </w:r>
      <w:r>
        <w:rPr>
          <w:rFonts w:ascii="Comic Sans MS" w:hAnsi="Comic Sans MS"/>
        </w:rPr>
        <w:t xml:space="preserve"> – você poderia até mesmo omitir uma das barras diagonais e ainda seria estável.</w:t>
      </w:r>
    </w:p>
    <w:p w14:paraId="2B1AE9A5" w14:textId="77777777" w:rsidR="003C1999" w:rsidRPr="003C1999" w:rsidRDefault="003C1999" w:rsidP="003C1999">
      <w:pPr>
        <w:pStyle w:val="Listenabsatz"/>
        <w:rPr>
          <w:rFonts w:ascii="Comic Sans MS" w:hAnsi="Comic Sans MS" w:cstheme="minorBidi"/>
        </w:rPr>
      </w:pPr>
    </w:p>
    <w:p w14:paraId="4381BE1E" w14:textId="77777777" w:rsidR="00E20D69" w:rsidRDefault="003C1999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suportes podem girar ao redor do eixo do nó em cada nó.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Porque o outro nó não pode se mover, sendo "mantido" pelos suportes vizinhos.</w:t>
      </w:r>
      <w:r>
        <w:rPr>
          <w:rFonts w:ascii="Comic Sans MS" w:hAnsi="Comic Sans MS"/>
        </w:rPr>
        <w:t xml:space="preserve"> </w:t>
      </w:r>
    </w:p>
    <w:p w14:paraId="636757D8" w14:textId="77777777" w:rsidR="00E20D69" w:rsidRPr="00E20D69" w:rsidRDefault="00E20D69" w:rsidP="00E20D69">
      <w:pPr>
        <w:pStyle w:val="Listenabsatz"/>
        <w:rPr>
          <w:rFonts w:ascii="Comic Sans MS" w:hAnsi="Comic Sans MS" w:cstheme="minorBidi"/>
        </w:rPr>
      </w:pPr>
    </w:p>
    <w:p w14:paraId="188E6DE7" w14:textId="6686E2C3" w:rsidR="003C1999" w:rsidRPr="007E3F95" w:rsidRDefault="007E3F95" w:rsidP="007E3F9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Uma treliça ideal consiste apenas em hastes, conectadas com juntas.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Estas hastes são então carregadas apenas em </w:t>
      </w:r>
      <w:r>
        <w:rPr>
          <w:b/>
          <w:rFonts w:ascii="Comic Sans MS" w:hAnsi="Comic Sans MS"/>
        </w:rPr>
        <w:t xml:space="preserve">tensão</w:t>
      </w:r>
      <w:r>
        <w:rPr>
          <w:rFonts w:ascii="Comic Sans MS" w:hAnsi="Comic Sans MS"/>
        </w:rPr>
        <w:t xml:space="preserve"> ou </w:t>
      </w:r>
      <w:r>
        <w:rPr>
          <w:b/>
          <w:rFonts w:ascii="Comic Sans MS" w:hAnsi="Comic Sans MS"/>
        </w:rPr>
        <w:t xml:space="preserve">pressão</w:t>
      </w:r>
      <w:r>
        <w:rPr>
          <w:rFonts w:ascii="Comic Sans MS" w:hAnsi="Comic Sans MS"/>
        </w:rPr>
        <w:t xml:space="preserve"> .</w:t>
      </w:r>
    </w:p>
    <w:sectPr w:rsidR="003C1999" w:rsidRPr="007E3F9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C15E" w14:textId="77777777" w:rsidR="001F040F" w:rsidRDefault="001F040F">
      <w:r>
        <w:separator/>
      </w:r>
    </w:p>
  </w:endnote>
  <w:endnote w:type="continuationSeparator" w:id="0">
    <w:p w14:paraId="270F7207" w14:textId="77777777" w:rsidR="001F040F" w:rsidRDefault="001F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BE8A" w14:textId="77777777" w:rsidR="001F040F" w:rsidRDefault="001F040F">
      <w:r>
        <w:separator/>
      </w:r>
    </w:p>
  </w:footnote>
  <w:footnote w:type="continuationSeparator" w:id="0">
    <w:p w14:paraId="11EE7617" w14:textId="77777777" w:rsidR="001F040F" w:rsidRDefault="001F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r>
      <w:t xml:space="preserve">Estática do Conjunto de Clase </w:t>
    </w:r>
    <w:bookmarkEnd w:id="2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042472">
    <w:abstractNumId w:val="22"/>
  </w:num>
  <w:num w:numId="2" w16cid:durableId="1080254530">
    <w:abstractNumId w:val="10"/>
  </w:num>
  <w:num w:numId="3" w16cid:durableId="1646276765">
    <w:abstractNumId w:val="10"/>
  </w:num>
  <w:num w:numId="4" w16cid:durableId="1675768143">
    <w:abstractNumId w:val="10"/>
  </w:num>
  <w:num w:numId="5" w16cid:durableId="1735202443">
    <w:abstractNumId w:val="10"/>
  </w:num>
  <w:num w:numId="6" w16cid:durableId="779880669">
    <w:abstractNumId w:val="10"/>
  </w:num>
  <w:num w:numId="7" w16cid:durableId="19212810">
    <w:abstractNumId w:val="10"/>
  </w:num>
  <w:num w:numId="8" w16cid:durableId="2056002455">
    <w:abstractNumId w:val="10"/>
  </w:num>
  <w:num w:numId="9" w16cid:durableId="558905598">
    <w:abstractNumId w:val="10"/>
  </w:num>
  <w:num w:numId="10" w16cid:durableId="1831365314">
    <w:abstractNumId w:val="10"/>
  </w:num>
  <w:num w:numId="11" w16cid:durableId="433524454">
    <w:abstractNumId w:val="13"/>
  </w:num>
  <w:num w:numId="12" w16cid:durableId="654721674">
    <w:abstractNumId w:val="26"/>
  </w:num>
  <w:num w:numId="13" w16cid:durableId="834615505">
    <w:abstractNumId w:val="12"/>
  </w:num>
  <w:num w:numId="14" w16cid:durableId="410081786">
    <w:abstractNumId w:val="29"/>
  </w:num>
  <w:num w:numId="15" w16cid:durableId="1244342959">
    <w:abstractNumId w:val="17"/>
  </w:num>
  <w:num w:numId="16" w16cid:durableId="1370959369">
    <w:abstractNumId w:val="15"/>
  </w:num>
  <w:num w:numId="17" w16cid:durableId="283272549">
    <w:abstractNumId w:val="16"/>
  </w:num>
  <w:num w:numId="18" w16cid:durableId="1091511962">
    <w:abstractNumId w:val="18"/>
  </w:num>
  <w:num w:numId="19" w16cid:durableId="2044283213">
    <w:abstractNumId w:val="28"/>
  </w:num>
  <w:num w:numId="20" w16cid:durableId="813251814">
    <w:abstractNumId w:val="25"/>
  </w:num>
  <w:num w:numId="21" w16cid:durableId="2118327794">
    <w:abstractNumId w:val="24"/>
  </w:num>
  <w:num w:numId="22" w16cid:durableId="1639992246">
    <w:abstractNumId w:val="19"/>
  </w:num>
  <w:num w:numId="23" w16cid:durableId="5983596">
    <w:abstractNumId w:val="21"/>
  </w:num>
  <w:num w:numId="24" w16cid:durableId="699546187">
    <w:abstractNumId w:val="20"/>
  </w:num>
  <w:num w:numId="25" w16cid:durableId="1831866390">
    <w:abstractNumId w:val="23"/>
  </w:num>
  <w:num w:numId="26" w16cid:durableId="1171524938">
    <w:abstractNumId w:val="27"/>
  </w:num>
  <w:num w:numId="27" w16cid:durableId="1019740284">
    <w:abstractNumId w:val="9"/>
  </w:num>
  <w:num w:numId="28" w16cid:durableId="520318710">
    <w:abstractNumId w:val="7"/>
  </w:num>
  <w:num w:numId="29" w16cid:durableId="1953780102">
    <w:abstractNumId w:val="6"/>
  </w:num>
  <w:num w:numId="30" w16cid:durableId="1634098910">
    <w:abstractNumId w:val="5"/>
  </w:num>
  <w:num w:numId="31" w16cid:durableId="482428994">
    <w:abstractNumId w:val="4"/>
  </w:num>
  <w:num w:numId="32" w16cid:durableId="978151107">
    <w:abstractNumId w:val="8"/>
  </w:num>
  <w:num w:numId="33" w16cid:durableId="1241063428">
    <w:abstractNumId w:val="3"/>
  </w:num>
  <w:num w:numId="34" w16cid:durableId="171578476">
    <w:abstractNumId w:val="2"/>
  </w:num>
  <w:num w:numId="35" w16cid:durableId="1649288275">
    <w:abstractNumId w:val="1"/>
  </w:num>
  <w:num w:numId="36" w16cid:durableId="2079134331">
    <w:abstractNumId w:val="0"/>
  </w:num>
  <w:num w:numId="37" w16cid:durableId="1232545978">
    <w:abstractNumId w:val="11"/>
  </w:num>
  <w:num w:numId="38" w16cid:durableId="130261361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17750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17274"/>
    <w:rsid w:val="0012561E"/>
    <w:rsid w:val="001278F5"/>
    <w:rsid w:val="00136823"/>
    <w:rsid w:val="001418C5"/>
    <w:rsid w:val="0014583C"/>
    <w:rsid w:val="00150FB2"/>
    <w:rsid w:val="00151176"/>
    <w:rsid w:val="001535D9"/>
    <w:rsid w:val="00160991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040F"/>
    <w:rsid w:val="001F17D2"/>
    <w:rsid w:val="001F4F66"/>
    <w:rsid w:val="001F769C"/>
    <w:rsid w:val="00201122"/>
    <w:rsid w:val="00204678"/>
    <w:rsid w:val="002046AD"/>
    <w:rsid w:val="00205E7E"/>
    <w:rsid w:val="00217A7E"/>
    <w:rsid w:val="00223C70"/>
    <w:rsid w:val="002323C1"/>
    <w:rsid w:val="0023474F"/>
    <w:rsid w:val="002406B5"/>
    <w:rsid w:val="00241577"/>
    <w:rsid w:val="00243875"/>
    <w:rsid w:val="00244023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00FB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6E35"/>
    <w:rsid w:val="003A705F"/>
    <w:rsid w:val="003B0332"/>
    <w:rsid w:val="003C0D47"/>
    <w:rsid w:val="003C1999"/>
    <w:rsid w:val="003C1EF0"/>
    <w:rsid w:val="003C382C"/>
    <w:rsid w:val="003D0688"/>
    <w:rsid w:val="003D0845"/>
    <w:rsid w:val="003D5BEC"/>
    <w:rsid w:val="003D5DC5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459B7"/>
    <w:rsid w:val="00455455"/>
    <w:rsid w:val="00472E75"/>
    <w:rsid w:val="00476D4B"/>
    <w:rsid w:val="00482CE6"/>
    <w:rsid w:val="00494F24"/>
    <w:rsid w:val="00495AF7"/>
    <w:rsid w:val="004A6F5B"/>
    <w:rsid w:val="004B4FD0"/>
    <w:rsid w:val="004B754D"/>
    <w:rsid w:val="004B7983"/>
    <w:rsid w:val="004C05B0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E24"/>
    <w:rsid w:val="006618BE"/>
    <w:rsid w:val="00663D0E"/>
    <w:rsid w:val="006649E7"/>
    <w:rsid w:val="00665279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1D79"/>
    <w:rsid w:val="00792E95"/>
    <w:rsid w:val="00796C40"/>
    <w:rsid w:val="007A2EA9"/>
    <w:rsid w:val="007A6A9D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3F95"/>
    <w:rsid w:val="007E4E56"/>
    <w:rsid w:val="007E7A52"/>
    <w:rsid w:val="007F41DA"/>
    <w:rsid w:val="00804DF0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E1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3A5"/>
    <w:rsid w:val="009E6D4A"/>
    <w:rsid w:val="009F0679"/>
    <w:rsid w:val="009F1331"/>
    <w:rsid w:val="009F2AD7"/>
    <w:rsid w:val="00A00A70"/>
    <w:rsid w:val="00A121CC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0AC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1E3B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6522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F99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0D69"/>
    <w:rsid w:val="00E21D5A"/>
    <w:rsid w:val="00E228D5"/>
    <w:rsid w:val="00E37C5E"/>
    <w:rsid w:val="00E43C39"/>
    <w:rsid w:val="00E507C2"/>
    <w:rsid w:val="00E50910"/>
    <w:rsid w:val="00E536A3"/>
    <w:rsid w:val="00E5587F"/>
    <w:rsid w:val="00E56803"/>
    <w:rsid w:val="00E6273B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966"/>
    <w:rsid w:val="00EF323F"/>
    <w:rsid w:val="00EF6673"/>
    <w:rsid w:val="00EF7D3D"/>
    <w:rsid w:val="00F0496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1D1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3231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3600F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D6D40-6B0B-4012-A477-8DC93595E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185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1155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2022-07-19T09:34:00Z</dcterms:created>
  <dcterms:modified xsi:type="dcterms:W3CDTF">2022-07-19T09:34:00Z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