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B205" w14:textId="77777777" w:rsidR="002067FB" w:rsidRPr="003E4449" w:rsidRDefault="008B4844" w:rsidP="00614B4B">
      <w:pPr>
        <w:pStyle w:val="berschrift1"/>
        <w:rPr>
          <w:rFonts w:cs="Arial"/>
          <w:szCs w:val="24"/>
        </w:rPr>
      </w:pPr>
      <w:r w:rsidRPr="003E4449">
        <w:rPr>
          <w:rFonts w:cs="Arial"/>
          <w:szCs w:val="24"/>
        </w:rPr>
        <w:t>Lösungsblatt</w:t>
      </w:r>
      <w:r w:rsidR="00741A07">
        <w:rPr>
          <w:rFonts w:cs="Arial"/>
          <w:szCs w:val="24"/>
        </w:rPr>
        <w:t xml:space="preserve"> </w:t>
      </w:r>
      <w:r w:rsidR="003B5217">
        <w:rPr>
          <w:rFonts w:cs="Arial"/>
          <w:szCs w:val="24"/>
        </w:rPr>
        <w:t xml:space="preserve">Getriebe </w:t>
      </w:r>
      <w:r w:rsidR="00614B4B">
        <w:rPr>
          <w:rFonts w:cs="Arial"/>
          <w:szCs w:val="24"/>
        </w:rPr>
        <w:t xml:space="preserve">Modell 5 - </w:t>
      </w:r>
      <w:r w:rsidR="00614B4B">
        <w:rPr>
          <w:rFonts w:cs="Arial"/>
        </w:rPr>
        <w:t>Kardanwelle</w:t>
      </w:r>
    </w:p>
    <w:p w14:paraId="58B04B39" w14:textId="77777777" w:rsidR="002067FB" w:rsidRPr="003E4449" w:rsidRDefault="005A19AC" w:rsidP="00E8187C">
      <w:pPr>
        <w:pStyle w:val="Abstract"/>
        <w:rPr>
          <w:rFonts w:ascii="Arial" w:hAnsi="Arial" w:cs="Arial"/>
        </w:rPr>
      </w:pPr>
      <w:r>
        <w:rPr>
          <w:rFonts w:ascii="Arial" w:hAnsi="Arial" w:cs="Arial"/>
        </w:rPr>
        <w:t xml:space="preserve">Die Schülerinnen und Schüler </w:t>
      </w:r>
      <w:r w:rsidR="00E8187C">
        <w:rPr>
          <w:rFonts w:ascii="Arial" w:hAnsi="Arial" w:cs="Arial"/>
        </w:rPr>
        <w:t xml:space="preserve">werden </w:t>
      </w:r>
      <w:r>
        <w:rPr>
          <w:rFonts w:ascii="Arial" w:hAnsi="Arial" w:cs="Arial"/>
        </w:rPr>
        <w:t xml:space="preserve">bei einzelnen Aufgaben durch die Bereitstellung </w:t>
      </w:r>
      <w:r w:rsidR="00E8187C">
        <w:rPr>
          <w:rFonts w:ascii="Arial" w:hAnsi="Arial" w:cs="Arial"/>
        </w:rPr>
        <w:t xml:space="preserve">einer </w:t>
      </w:r>
      <w:r>
        <w:rPr>
          <w:rFonts w:ascii="Arial" w:hAnsi="Arial" w:cs="Arial"/>
        </w:rPr>
        <w:t xml:space="preserve">Bauanleitung (siehe Anhang) bei der Konstruktion und </w:t>
      </w:r>
      <w:r w:rsidR="00123AA0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Lösung der Aufgaben unterstützt. </w:t>
      </w:r>
      <w:r w:rsidR="00E8187C">
        <w:rPr>
          <w:rFonts w:ascii="Arial" w:hAnsi="Arial" w:cs="Arial"/>
        </w:rPr>
        <w:t>Bei den Aufgaben, bei denen das sinnvoll ist, ist das jeweils zu Beginn des Lösungsblatts angegeben.</w:t>
      </w:r>
    </w:p>
    <w:p w14:paraId="7E42A8A3" w14:textId="77777777" w:rsidR="00F4678A" w:rsidRDefault="00603326" w:rsidP="00776219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Technikgeschichtlicher Hinweis</w:t>
      </w:r>
      <w:r w:rsidR="00F4678A">
        <w:rPr>
          <w:rFonts w:ascii="Arial" w:hAnsi="Arial" w:cs="Arial"/>
        </w:rPr>
        <w:t xml:space="preserve">: Der Name „Kardangelenk“ verweist auf </w:t>
      </w:r>
      <w:r w:rsidR="005C6BE9">
        <w:rPr>
          <w:rFonts w:ascii="Arial" w:hAnsi="Arial" w:cs="Arial"/>
        </w:rPr>
        <w:t xml:space="preserve">den italienischen </w:t>
      </w:r>
      <w:r w:rsidR="00DE6E4A">
        <w:rPr>
          <w:rFonts w:ascii="Arial" w:hAnsi="Arial" w:cs="Arial"/>
        </w:rPr>
        <w:t>Universalgelehrten</w:t>
      </w:r>
      <w:r w:rsidR="005C6BE9">
        <w:rPr>
          <w:rFonts w:ascii="Arial" w:hAnsi="Arial" w:cs="Arial"/>
        </w:rPr>
        <w:t xml:space="preserve"> und Mathematiker </w:t>
      </w:r>
      <w:proofErr w:type="spellStart"/>
      <w:r w:rsidR="005C6BE9" w:rsidRPr="005C6BE9">
        <w:rPr>
          <w:rFonts w:ascii="Arial" w:hAnsi="Arial" w:cs="Arial"/>
          <w:i/>
          <w:iCs/>
        </w:rPr>
        <w:t>G</w:t>
      </w:r>
      <w:r w:rsidR="00DE6E4A">
        <w:rPr>
          <w:rFonts w:ascii="Arial" w:hAnsi="Arial" w:cs="Arial"/>
          <w:i/>
          <w:iCs/>
        </w:rPr>
        <w:t>e</w:t>
      </w:r>
      <w:r w:rsidR="005C6BE9" w:rsidRPr="005C6BE9">
        <w:rPr>
          <w:rFonts w:ascii="Arial" w:hAnsi="Arial" w:cs="Arial"/>
          <w:i/>
          <w:iCs/>
        </w:rPr>
        <w:t>ro</w:t>
      </w:r>
      <w:r w:rsidR="00DE6E4A">
        <w:rPr>
          <w:rFonts w:ascii="Arial" w:hAnsi="Arial" w:cs="Arial"/>
          <w:i/>
          <w:iCs/>
        </w:rPr>
        <w:t>la</w:t>
      </w:r>
      <w:r w:rsidR="005C6BE9" w:rsidRPr="005C6BE9">
        <w:rPr>
          <w:rFonts w:ascii="Arial" w:hAnsi="Arial" w:cs="Arial"/>
          <w:i/>
          <w:iCs/>
        </w:rPr>
        <w:t>mo</w:t>
      </w:r>
      <w:proofErr w:type="spellEnd"/>
      <w:r w:rsidR="005C6BE9" w:rsidRPr="005C6BE9">
        <w:rPr>
          <w:rFonts w:ascii="Arial" w:hAnsi="Arial" w:cs="Arial"/>
          <w:i/>
          <w:iCs/>
        </w:rPr>
        <w:t xml:space="preserve"> </w:t>
      </w:r>
      <w:proofErr w:type="spellStart"/>
      <w:r w:rsidR="005C6BE9" w:rsidRPr="005C6BE9">
        <w:rPr>
          <w:rFonts w:ascii="Arial" w:hAnsi="Arial" w:cs="Arial"/>
          <w:i/>
          <w:iCs/>
        </w:rPr>
        <w:t>Cardano</w:t>
      </w:r>
      <w:proofErr w:type="spellEnd"/>
      <w:r w:rsidR="005C6BE9">
        <w:rPr>
          <w:rFonts w:ascii="Arial" w:hAnsi="Arial" w:cs="Arial"/>
        </w:rPr>
        <w:t xml:space="preserve"> (1501-1576</w:t>
      </w:r>
      <w:r w:rsidR="00DE6E4A">
        <w:rPr>
          <w:rFonts w:ascii="Arial" w:hAnsi="Arial" w:cs="Arial"/>
        </w:rPr>
        <w:t xml:space="preserve">), der im Jahr 1550 in „De </w:t>
      </w:r>
      <w:proofErr w:type="spellStart"/>
      <w:r w:rsidR="00DE6E4A">
        <w:rPr>
          <w:rFonts w:ascii="Arial" w:hAnsi="Arial" w:cs="Arial"/>
        </w:rPr>
        <w:t>Subtilitate</w:t>
      </w:r>
      <w:proofErr w:type="spellEnd"/>
      <w:r w:rsidR="00DE6E4A">
        <w:rPr>
          <w:rFonts w:ascii="Arial" w:hAnsi="Arial" w:cs="Arial"/>
        </w:rPr>
        <w:t xml:space="preserve">“ </w:t>
      </w:r>
      <w:r w:rsidR="00953D33">
        <w:rPr>
          <w:rFonts w:ascii="Arial" w:hAnsi="Arial" w:cs="Arial"/>
        </w:rPr>
        <w:t>die später so genannte „kardanische Aufhängung“ beschri</w:t>
      </w:r>
      <w:r w:rsidR="00776219">
        <w:rPr>
          <w:rFonts w:ascii="Arial" w:hAnsi="Arial" w:cs="Arial"/>
        </w:rPr>
        <w:t>e</w:t>
      </w:r>
      <w:r w:rsidR="00953D33">
        <w:rPr>
          <w:rFonts w:ascii="Arial" w:hAnsi="Arial" w:cs="Arial"/>
        </w:rPr>
        <w:t>b</w:t>
      </w:r>
      <w:r w:rsidR="005C6BE9">
        <w:rPr>
          <w:rFonts w:ascii="Arial" w:hAnsi="Arial" w:cs="Arial"/>
        </w:rPr>
        <w:t>. Tatsächlich wurde die</w:t>
      </w:r>
      <w:r w:rsidR="00953D33">
        <w:rPr>
          <w:rFonts w:ascii="Arial" w:hAnsi="Arial" w:cs="Arial"/>
        </w:rPr>
        <w:t>se</w:t>
      </w:r>
      <w:r w:rsidR="005C6BE9">
        <w:rPr>
          <w:rFonts w:ascii="Arial" w:hAnsi="Arial" w:cs="Arial"/>
        </w:rPr>
        <w:t xml:space="preserve"> </w:t>
      </w:r>
      <w:r w:rsidR="00953D33">
        <w:rPr>
          <w:rFonts w:ascii="Arial" w:hAnsi="Arial" w:cs="Arial"/>
        </w:rPr>
        <w:t>auch als „</w:t>
      </w:r>
      <w:proofErr w:type="spellStart"/>
      <w:r w:rsidR="00953D33">
        <w:rPr>
          <w:rFonts w:ascii="Arial" w:hAnsi="Arial" w:cs="Arial"/>
        </w:rPr>
        <w:t>Ring</w:t>
      </w:r>
      <w:r w:rsidR="00DE6E4A">
        <w:rPr>
          <w:rFonts w:ascii="Arial" w:hAnsi="Arial" w:cs="Arial"/>
        </w:rPr>
        <w:t>gehänge</w:t>
      </w:r>
      <w:proofErr w:type="spellEnd"/>
      <w:r w:rsidR="00953D33">
        <w:rPr>
          <w:rFonts w:ascii="Arial" w:hAnsi="Arial" w:cs="Arial"/>
        </w:rPr>
        <w:t xml:space="preserve">“ bezeichnete </w:t>
      </w:r>
      <w:r w:rsidR="005C6BE9">
        <w:rPr>
          <w:rFonts w:ascii="Arial" w:hAnsi="Arial" w:cs="Arial"/>
        </w:rPr>
        <w:t xml:space="preserve">Aufhängung schon im Jahr 230 v. Chr. von </w:t>
      </w:r>
      <w:proofErr w:type="spellStart"/>
      <w:r w:rsidR="005C6BE9">
        <w:rPr>
          <w:rFonts w:ascii="Arial" w:hAnsi="Arial" w:cs="Arial"/>
        </w:rPr>
        <w:t>Philon</w:t>
      </w:r>
      <w:proofErr w:type="spellEnd"/>
      <w:r w:rsidR="005C6BE9">
        <w:rPr>
          <w:rFonts w:ascii="Arial" w:hAnsi="Arial" w:cs="Arial"/>
        </w:rPr>
        <w:t xml:space="preserve"> aus Byzanz beschrieben und um 1500 mehrfach von </w:t>
      </w:r>
      <w:r w:rsidR="005C6BE9" w:rsidRPr="005C6BE9">
        <w:rPr>
          <w:rFonts w:ascii="Arial" w:hAnsi="Arial" w:cs="Arial"/>
          <w:i/>
          <w:iCs/>
        </w:rPr>
        <w:t>Leonardo da Vinci</w:t>
      </w:r>
      <w:r w:rsidR="005C6BE9">
        <w:rPr>
          <w:rFonts w:ascii="Arial" w:hAnsi="Arial" w:cs="Arial"/>
        </w:rPr>
        <w:t xml:space="preserve"> </w:t>
      </w:r>
      <w:r w:rsidR="00953D33">
        <w:rPr>
          <w:rFonts w:ascii="Arial" w:hAnsi="Arial" w:cs="Arial"/>
        </w:rPr>
        <w:t xml:space="preserve">(1452-1519) </w:t>
      </w:r>
      <w:r w:rsidR="005C6BE9">
        <w:rPr>
          <w:rFonts w:ascii="Arial" w:hAnsi="Arial" w:cs="Arial"/>
        </w:rPr>
        <w:t xml:space="preserve">gezeichnet. </w:t>
      </w:r>
      <w:r w:rsidR="00DE6E4A">
        <w:rPr>
          <w:rFonts w:ascii="Arial" w:hAnsi="Arial" w:cs="Arial"/>
        </w:rPr>
        <w:t>E</w:t>
      </w:r>
      <w:r w:rsidR="00953D33">
        <w:rPr>
          <w:rFonts w:ascii="Arial" w:hAnsi="Arial" w:cs="Arial"/>
        </w:rPr>
        <w:t xml:space="preserve">ine Veröffentlichung des </w:t>
      </w:r>
      <w:r w:rsidR="00DE6E4A">
        <w:rPr>
          <w:rFonts w:ascii="Arial" w:hAnsi="Arial" w:cs="Arial"/>
        </w:rPr>
        <w:t xml:space="preserve">aus dem </w:t>
      </w:r>
      <w:proofErr w:type="spellStart"/>
      <w:r w:rsidR="00DE6E4A">
        <w:rPr>
          <w:rFonts w:ascii="Arial" w:hAnsi="Arial" w:cs="Arial"/>
        </w:rPr>
        <w:t>Ringgehänge</w:t>
      </w:r>
      <w:proofErr w:type="spellEnd"/>
      <w:r w:rsidR="00DE6E4A">
        <w:rPr>
          <w:rFonts w:ascii="Arial" w:hAnsi="Arial" w:cs="Arial"/>
        </w:rPr>
        <w:t xml:space="preserve"> ableitbaren Ring- oder </w:t>
      </w:r>
      <w:r w:rsidR="00953D33">
        <w:rPr>
          <w:rFonts w:ascii="Arial" w:hAnsi="Arial" w:cs="Arial"/>
        </w:rPr>
        <w:t>Kreuzgelenks durch</w:t>
      </w:r>
      <w:r w:rsidR="005C6BE9">
        <w:rPr>
          <w:rFonts w:ascii="Arial" w:hAnsi="Arial" w:cs="Arial"/>
        </w:rPr>
        <w:t xml:space="preserve"> </w:t>
      </w:r>
      <w:proofErr w:type="spellStart"/>
      <w:r w:rsidR="005C6BE9">
        <w:rPr>
          <w:rFonts w:ascii="Arial" w:hAnsi="Arial" w:cs="Arial"/>
        </w:rPr>
        <w:t>Cardano</w:t>
      </w:r>
      <w:proofErr w:type="spellEnd"/>
      <w:r w:rsidR="005C6BE9">
        <w:rPr>
          <w:rFonts w:ascii="Arial" w:hAnsi="Arial" w:cs="Arial"/>
        </w:rPr>
        <w:t xml:space="preserve"> </w:t>
      </w:r>
      <w:r w:rsidR="00DE6E4A">
        <w:rPr>
          <w:rFonts w:ascii="Arial" w:hAnsi="Arial" w:cs="Arial"/>
        </w:rPr>
        <w:t xml:space="preserve">ist nicht </w:t>
      </w:r>
      <w:r w:rsidR="00953D33">
        <w:rPr>
          <w:rFonts w:ascii="Arial" w:hAnsi="Arial" w:cs="Arial"/>
        </w:rPr>
        <w:t>bekannt</w:t>
      </w:r>
      <w:r w:rsidR="00DE6E4A">
        <w:rPr>
          <w:rFonts w:ascii="Arial" w:hAnsi="Arial" w:cs="Arial"/>
        </w:rPr>
        <w:t>.</w:t>
      </w:r>
      <w:r w:rsidR="00953D33">
        <w:rPr>
          <w:rFonts w:ascii="Arial" w:hAnsi="Arial" w:cs="Arial"/>
        </w:rPr>
        <w:t xml:space="preserve"> </w:t>
      </w:r>
      <w:r w:rsidR="00DE6E4A">
        <w:rPr>
          <w:rFonts w:ascii="Arial" w:hAnsi="Arial" w:cs="Arial"/>
        </w:rPr>
        <w:t>D</w:t>
      </w:r>
      <w:r w:rsidR="00953D33">
        <w:rPr>
          <w:rFonts w:ascii="Arial" w:hAnsi="Arial" w:cs="Arial"/>
        </w:rPr>
        <w:t xml:space="preserve">ie älteste bekannte </w:t>
      </w:r>
      <w:r w:rsidR="00DE6E4A">
        <w:rPr>
          <w:rFonts w:ascii="Arial" w:hAnsi="Arial" w:cs="Arial"/>
        </w:rPr>
        <w:t xml:space="preserve">Beschreibung des Kreuzgelenks </w:t>
      </w:r>
      <w:r w:rsidR="00953D33">
        <w:rPr>
          <w:rFonts w:ascii="Arial" w:hAnsi="Arial" w:cs="Arial"/>
        </w:rPr>
        <w:t xml:space="preserve">stammt von </w:t>
      </w:r>
      <w:r w:rsidR="00953D33" w:rsidRPr="00DE6E4A">
        <w:rPr>
          <w:rFonts w:ascii="Arial" w:hAnsi="Arial" w:cs="Arial"/>
          <w:i/>
          <w:iCs/>
        </w:rPr>
        <w:t>C</w:t>
      </w:r>
      <w:r w:rsidR="00DE6E4A" w:rsidRPr="00DE6E4A">
        <w:rPr>
          <w:rFonts w:ascii="Arial" w:hAnsi="Arial" w:cs="Arial"/>
          <w:i/>
          <w:iCs/>
        </w:rPr>
        <w:t>aspar</w:t>
      </w:r>
      <w:r w:rsidR="00953D33" w:rsidRPr="00DE6E4A">
        <w:rPr>
          <w:rFonts w:ascii="Arial" w:hAnsi="Arial" w:cs="Arial"/>
          <w:i/>
          <w:iCs/>
        </w:rPr>
        <w:t xml:space="preserve"> Sc</w:t>
      </w:r>
      <w:r w:rsidR="00DE6E4A" w:rsidRPr="00DE6E4A">
        <w:rPr>
          <w:rFonts w:ascii="Arial" w:hAnsi="Arial" w:cs="Arial"/>
          <w:i/>
          <w:iCs/>
        </w:rPr>
        <w:t>h</w:t>
      </w:r>
      <w:r w:rsidR="00953D33" w:rsidRPr="00DE6E4A">
        <w:rPr>
          <w:rFonts w:ascii="Arial" w:hAnsi="Arial" w:cs="Arial"/>
          <w:i/>
          <w:iCs/>
        </w:rPr>
        <w:t>ott</w:t>
      </w:r>
      <w:r w:rsidR="00953D33">
        <w:rPr>
          <w:rFonts w:ascii="Arial" w:hAnsi="Arial" w:cs="Arial"/>
        </w:rPr>
        <w:t xml:space="preserve"> </w:t>
      </w:r>
      <w:r w:rsidR="00DE6E4A">
        <w:rPr>
          <w:rFonts w:ascii="Arial" w:hAnsi="Arial" w:cs="Arial"/>
        </w:rPr>
        <w:t xml:space="preserve">(1608-1666) </w:t>
      </w:r>
      <w:r w:rsidR="00953D33">
        <w:rPr>
          <w:rFonts w:ascii="Arial" w:hAnsi="Arial" w:cs="Arial"/>
        </w:rPr>
        <w:t>in seinem Buch „</w:t>
      </w:r>
      <w:proofErr w:type="spellStart"/>
      <w:r w:rsidR="00953D33">
        <w:rPr>
          <w:rFonts w:ascii="Arial" w:hAnsi="Arial" w:cs="Arial"/>
        </w:rPr>
        <w:t>Technica</w:t>
      </w:r>
      <w:proofErr w:type="spellEnd"/>
      <w:r w:rsidR="00953D33">
        <w:rPr>
          <w:rFonts w:ascii="Arial" w:hAnsi="Arial" w:cs="Arial"/>
        </w:rPr>
        <w:t xml:space="preserve"> </w:t>
      </w:r>
      <w:proofErr w:type="spellStart"/>
      <w:r w:rsidR="00953D33">
        <w:rPr>
          <w:rFonts w:ascii="Arial" w:hAnsi="Arial" w:cs="Arial"/>
        </w:rPr>
        <w:t>Curiosa</w:t>
      </w:r>
      <w:proofErr w:type="spellEnd"/>
      <w:r w:rsidR="00953D33">
        <w:rPr>
          <w:rFonts w:ascii="Arial" w:hAnsi="Arial" w:cs="Arial"/>
        </w:rPr>
        <w:t>“ aus dem Jahr 1664.</w:t>
      </w:r>
    </w:p>
    <w:p w14:paraId="5E4C7ABC" w14:textId="77777777" w:rsidR="00512CBB" w:rsidRDefault="00512CBB" w:rsidP="00DE6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Aufhebung des Kardan-Fehlers in einer Kardan-Welle entdeckte der englische Physiker </w:t>
      </w:r>
      <w:r w:rsidRPr="00512CBB">
        <w:rPr>
          <w:rFonts w:ascii="Arial" w:hAnsi="Arial" w:cs="Arial"/>
          <w:i/>
          <w:iCs/>
        </w:rPr>
        <w:t>Robert Hooke</w:t>
      </w:r>
      <w:r>
        <w:rPr>
          <w:rFonts w:ascii="Arial" w:hAnsi="Arial" w:cs="Arial"/>
        </w:rPr>
        <w:t xml:space="preserve"> (1635-1703) im Jahr 1683.</w:t>
      </w:r>
    </w:p>
    <w:p w14:paraId="370D7283" w14:textId="77777777" w:rsidR="001A3217" w:rsidRDefault="001A3217" w:rsidP="001A321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Die Schülerinnen und Schüler erhalten eine Kopie der Winkelmessscheiben zum Ausschneiden.</w:t>
      </w:r>
    </w:p>
    <w:p w14:paraId="19EEDADE" w14:textId="77777777" w:rsidR="00614B4B" w:rsidRDefault="00614B4B" w:rsidP="001A3217">
      <w:pPr>
        <w:rPr>
          <w:rFonts w:ascii="Arial" w:hAnsi="Arial" w:cs="Arial"/>
          <w:noProof/>
        </w:rPr>
      </w:pPr>
    </w:p>
    <w:p w14:paraId="7B4F30DD" w14:textId="77777777" w:rsidR="00DE6E4A" w:rsidRDefault="00DE6E4A" w:rsidP="00DE6E4A">
      <w:pPr>
        <w:pStyle w:val="berschrift2"/>
        <w:rPr>
          <w:rFonts w:cs="Arial"/>
        </w:rPr>
      </w:pPr>
      <w:r>
        <w:rPr>
          <w:rFonts w:cs="Arial"/>
        </w:rPr>
        <w:t>Konstruktionsaufgabe</w:t>
      </w:r>
    </w:p>
    <w:p w14:paraId="281293A9" w14:textId="77777777" w:rsidR="00ED524D" w:rsidRDefault="00ED524D" w:rsidP="00ED52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Antriebsachse und Abtriebsachse stoßen in einem Winkel von etwa </w:t>
      </w:r>
      <w:r w:rsidR="00CD09D4">
        <w:rPr>
          <w:rFonts w:ascii="Arial" w:hAnsi="Arial" w:cs="Arial"/>
        </w:rPr>
        <w:t>119° aufeinander.</w:t>
      </w:r>
    </w:p>
    <w:p w14:paraId="6BB77A28" w14:textId="77777777" w:rsidR="00614B4B" w:rsidRPr="003E4449" w:rsidRDefault="00614B4B" w:rsidP="00ED524D">
      <w:pPr>
        <w:rPr>
          <w:rFonts w:ascii="Arial" w:hAnsi="Arial" w:cs="Arial"/>
        </w:rPr>
      </w:pPr>
    </w:p>
    <w:p w14:paraId="78D64079" w14:textId="77777777" w:rsidR="00ED524D" w:rsidRDefault="00ED524D" w:rsidP="00115EF8">
      <w:pPr>
        <w:pStyle w:val="berschrift2"/>
        <w:rPr>
          <w:rFonts w:cs="Arial"/>
        </w:rPr>
      </w:pPr>
      <w:r>
        <w:rPr>
          <w:rFonts w:cs="Arial"/>
        </w:rPr>
        <w:t>Thematische Aufgabe</w:t>
      </w:r>
    </w:p>
    <w:tbl>
      <w:tblPr>
        <w:tblStyle w:val="Gitternetztabelle2"/>
        <w:tblW w:w="8158" w:type="dxa"/>
        <w:tblLook w:val="04A0" w:firstRow="1" w:lastRow="0" w:firstColumn="1" w:lastColumn="0" w:noHBand="0" w:noVBand="1"/>
      </w:tblPr>
      <w:tblGrid>
        <w:gridCol w:w="1438"/>
        <w:gridCol w:w="1438"/>
        <w:gridCol w:w="1251"/>
        <w:gridCol w:w="1390"/>
        <w:gridCol w:w="1390"/>
        <w:gridCol w:w="1251"/>
      </w:tblGrid>
      <w:tr w:rsidR="008D1662" w14:paraId="7EB4FFCD" w14:textId="77777777" w:rsidTr="008D1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4E744A2F" w14:textId="77777777" w:rsidR="008D1662" w:rsidRDefault="008D1662" w:rsidP="008D1662">
            <w:pPr>
              <w:pStyle w:val="Tabelle"/>
            </w:pPr>
            <w:r>
              <w:t>Drehwinkel Antrieb</w:t>
            </w:r>
          </w:p>
        </w:tc>
        <w:tc>
          <w:tcPr>
            <w:tcW w:w="1438" w:type="dxa"/>
          </w:tcPr>
          <w:p w14:paraId="5E4EBA06" w14:textId="77777777" w:rsidR="008D1662" w:rsidRDefault="008D1662" w:rsidP="008D1662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Drehwinkel Abtrieb</w:t>
            </w:r>
          </w:p>
        </w:tc>
        <w:tc>
          <w:tcPr>
            <w:tcW w:w="1251" w:type="dxa"/>
          </w:tcPr>
          <w:p w14:paraId="0D4366ED" w14:textId="77777777" w:rsidR="008D1662" w:rsidRDefault="008D1662" w:rsidP="008D1662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Δ</w:t>
            </w:r>
          </w:p>
        </w:tc>
        <w:tc>
          <w:tcPr>
            <w:tcW w:w="1390" w:type="dxa"/>
          </w:tcPr>
          <w:p w14:paraId="6DD05767" w14:textId="77777777" w:rsidR="008D1662" w:rsidRDefault="008D1662" w:rsidP="008D1662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Drehwinkel Antrieb</w:t>
            </w:r>
          </w:p>
        </w:tc>
        <w:tc>
          <w:tcPr>
            <w:tcW w:w="1390" w:type="dxa"/>
          </w:tcPr>
          <w:p w14:paraId="6CB60B4B" w14:textId="77777777" w:rsidR="008D1662" w:rsidRDefault="008D1662" w:rsidP="008D1662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Drehwinkel Abtrieb</w:t>
            </w:r>
          </w:p>
        </w:tc>
        <w:tc>
          <w:tcPr>
            <w:tcW w:w="1251" w:type="dxa"/>
          </w:tcPr>
          <w:p w14:paraId="1EDC2646" w14:textId="77777777" w:rsidR="008D1662" w:rsidRDefault="008D1662" w:rsidP="008D1662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Δ</w:t>
            </w:r>
          </w:p>
        </w:tc>
      </w:tr>
      <w:tr w:rsidR="008D1662" w14:paraId="43973E5A" w14:textId="77777777" w:rsidTr="008D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00C65A68" w14:textId="77777777" w:rsidR="008D1662" w:rsidRDefault="008D1662" w:rsidP="008D1662">
            <w:pPr>
              <w:pStyle w:val="Tabelle"/>
            </w:pPr>
            <w:r>
              <w:t>0°</w:t>
            </w:r>
          </w:p>
        </w:tc>
        <w:tc>
          <w:tcPr>
            <w:tcW w:w="1438" w:type="dxa"/>
          </w:tcPr>
          <w:p w14:paraId="5486EFDE" w14:textId="77777777" w:rsidR="008D1662" w:rsidRDefault="008D1662" w:rsidP="008D1662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0°</w:t>
            </w:r>
          </w:p>
        </w:tc>
        <w:tc>
          <w:tcPr>
            <w:tcW w:w="1251" w:type="dxa"/>
          </w:tcPr>
          <w:p w14:paraId="57ACF84E" w14:textId="77777777" w:rsidR="008D1662" w:rsidRDefault="00770353" w:rsidP="008D1662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0°</w:t>
            </w:r>
          </w:p>
        </w:tc>
        <w:tc>
          <w:tcPr>
            <w:tcW w:w="1390" w:type="dxa"/>
          </w:tcPr>
          <w:p w14:paraId="21BEB9C8" w14:textId="77777777" w:rsidR="008D1662" w:rsidRPr="00770353" w:rsidRDefault="00770353" w:rsidP="008D1662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70353">
              <w:rPr>
                <w:b/>
                <w:bCs/>
              </w:rPr>
              <w:t>90</w:t>
            </w:r>
            <w:r w:rsidR="008D1662" w:rsidRPr="00770353">
              <w:rPr>
                <w:b/>
                <w:bCs/>
              </w:rPr>
              <w:t>°</w:t>
            </w:r>
          </w:p>
        </w:tc>
        <w:tc>
          <w:tcPr>
            <w:tcW w:w="1390" w:type="dxa"/>
          </w:tcPr>
          <w:p w14:paraId="2CE9E149" w14:textId="77777777" w:rsidR="008D1662" w:rsidRDefault="00770353" w:rsidP="008D1662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8D1662">
              <w:t>0°</w:t>
            </w:r>
          </w:p>
        </w:tc>
        <w:tc>
          <w:tcPr>
            <w:tcW w:w="1251" w:type="dxa"/>
          </w:tcPr>
          <w:p w14:paraId="237466C4" w14:textId="77777777" w:rsidR="008D1662" w:rsidRDefault="00770353" w:rsidP="008D1662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0°</w:t>
            </w:r>
          </w:p>
        </w:tc>
      </w:tr>
      <w:tr w:rsidR="008D1662" w14:paraId="47F1751E" w14:textId="77777777" w:rsidTr="008D1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1C3FD1AC" w14:textId="77777777" w:rsidR="008D1662" w:rsidRDefault="008D1662" w:rsidP="008D1662">
            <w:pPr>
              <w:pStyle w:val="Tabelle"/>
            </w:pPr>
            <w:r>
              <w:t>15°</w:t>
            </w:r>
          </w:p>
        </w:tc>
        <w:tc>
          <w:tcPr>
            <w:tcW w:w="1438" w:type="dxa"/>
          </w:tcPr>
          <w:p w14:paraId="575B7831" w14:textId="77777777" w:rsidR="008D1662" w:rsidRDefault="008D1662" w:rsidP="008D1662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17°</w:t>
            </w:r>
          </w:p>
        </w:tc>
        <w:tc>
          <w:tcPr>
            <w:tcW w:w="1251" w:type="dxa"/>
          </w:tcPr>
          <w:p w14:paraId="6B1EDF4B" w14:textId="77777777" w:rsidR="008D1662" w:rsidRDefault="008D1662" w:rsidP="008D1662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2°</w:t>
            </w:r>
          </w:p>
        </w:tc>
        <w:tc>
          <w:tcPr>
            <w:tcW w:w="1390" w:type="dxa"/>
          </w:tcPr>
          <w:p w14:paraId="1A6924E1" w14:textId="77777777" w:rsidR="008D1662" w:rsidRPr="00770353" w:rsidRDefault="00770353" w:rsidP="008D1662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0353">
              <w:rPr>
                <w:b/>
                <w:bCs/>
              </w:rPr>
              <w:t>105</w:t>
            </w:r>
            <w:r w:rsidR="008D1662" w:rsidRPr="00770353">
              <w:rPr>
                <w:b/>
                <w:bCs/>
              </w:rPr>
              <w:t>°</w:t>
            </w:r>
          </w:p>
        </w:tc>
        <w:tc>
          <w:tcPr>
            <w:tcW w:w="1390" w:type="dxa"/>
          </w:tcPr>
          <w:p w14:paraId="4EB87D1E" w14:textId="77777777" w:rsidR="008D1662" w:rsidRDefault="00770353" w:rsidP="008D1662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  <w:r w:rsidR="008D1662">
              <w:t>°</w:t>
            </w:r>
          </w:p>
        </w:tc>
        <w:tc>
          <w:tcPr>
            <w:tcW w:w="1251" w:type="dxa"/>
          </w:tcPr>
          <w:p w14:paraId="16A4B647" w14:textId="77777777" w:rsidR="008D1662" w:rsidRDefault="00770353" w:rsidP="008D1662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</w:t>
            </w:r>
            <w:r w:rsidR="008D1662">
              <w:t>°</w:t>
            </w:r>
          </w:p>
        </w:tc>
      </w:tr>
      <w:tr w:rsidR="008D1662" w14:paraId="5D4FBD4B" w14:textId="77777777" w:rsidTr="008D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1526EA00" w14:textId="77777777" w:rsidR="008D1662" w:rsidRDefault="008D1662" w:rsidP="008D1662">
            <w:pPr>
              <w:pStyle w:val="Tabelle"/>
            </w:pPr>
            <w:r>
              <w:t>30°</w:t>
            </w:r>
          </w:p>
        </w:tc>
        <w:tc>
          <w:tcPr>
            <w:tcW w:w="1438" w:type="dxa"/>
          </w:tcPr>
          <w:p w14:paraId="10EBBD45" w14:textId="77777777" w:rsidR="008D1662" w:rsidRDefault="008D1662" w:rsidP="008D1662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42,5°</w:t>
            </w:r>
          </w:p>
        </w:tc>
        <w:tc>
          <w:tcPr>
            <w:tcW w:w="1251" w:type="dxa"/>
          </w:tcPr>
          <w:p w14:paraId="3EC8CD8B" w14:textId="77777777" w:rsidR="008D1662" w:rsidRDefault="008D1662" w:rsidP="008D1662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12,5°</w:t>
            </w:r>
          </w:p>
        </w:tc>
        <w:tc>
          <w:tcPr>
            <w:tcW w:w="1390" w:type="dxa"/>
          </w:tcPr>
          <w:p w14:paraId="3882204B" w14:textId="77777777" w:rsidR="008D1662" w:rsidRPr="00770353" w:rsidRDefault="00770353" w:rsidP="00770353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70353">
              <w:rPr>
                <w:b/>
                <w:bCs/>
              </w:rPr>
              <w:t>12</w:t>
            </w:r>
            <w:r w:rsidR="008D1662" w:rsidRPr="00770353">
              <w:rPr>
                <w:b/>
                <w:bCs/>
              </w:rPr>
              <w:t>0°</w:t>
            </w:r>
          </w:p>
        </w:tc>
        <w:tc>
          <w:tcPr>
            <w:tcW w:w="1390" w:type="dxa"/>
          </w:tcPr>
          <w:p w14:paraId="731DAC11" w14:textId="77777777" w:rsidR="008D1662" w:rsidRDefault="00770353" w:rsidP="008D1662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8D1662">
              <w:t>2,5°</w:t>
            </w:r>
          </w:p>
        </w:tc>
        <w:tc>
          <w:tcPr>
            <w:tcW w:w="1251" w:type="dxa"/>
          </w:tcPr>
          <w:p w14:paraId="545F0BAD" w14:textId="77777777" w:rsidR="008D1662" w:rsidRDefault="00770353" w:rsidP="00770353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8D1662">
              <w:t>1</w:t>
            </w:r>
            <w:r>
              <w:t>7</w:t>
            </w:r>
            <w:r w:rsidR="008D1662">
              <w:t>,5°</w:t>
            </w:r>
          </w:p>
        </w:tc>
      </w:tr>
      <w:tr w:rsidR="008D1662" w14:paraId="50A10D74" w14:textId="77777777" w:rsidTr="008D1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571DD118" w14:textId="77777777" w:rsidR="008D1662" w:rsidRDefault="008D1662" w:rsidP="008D1662">
            <w:pPr>
              <w:pStyle w:val="Tabelle"/>
            </w:pPr>
            <w:r>
              <w:t>45°</w:t>
            </w:r>
          </w:p>
        </w:tc>
        <w:tc>
          <w:tcPr>
            <w:tcW w:w="1438" w:type="dxa"/>
          </w:tcPr>
          <w:p w14:paraId="2DEB604F" w14:textId="77777777" w:rsidR="008D1662" w:rsidRDefault="008D1662" w:rsidP="008D1662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57,5°</w:t>
            </w:r>
          </w:p>
        </w:tc>
        <w:tc>
          <w:tcPr>
            <w:tcW w:w="1251" w:type="dxa"/>
          </w:tcPr>
          <w:p w14:paraId="39DA8154" w14:textId="77777777" w:rsidR="008D1662" w:rsidRDefault="008D1662" w:rsidP="008D1662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12,5°</w:t>
            </w:r>
          </w:p>
        </w:tc>
        <w:tc>
          <w:tcPr>
            <w:tcW w:w="1390" w:type="dxa"/>
          </w:tcPr>
          <w:p w14:paraId="0EA04A10" w14:textId="77777777" w:rsidR="008D1662" w:rsidRPr="00770353" w:rsidRDefault="00770353" w:rsidP="00770353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0353">
              <w:rPr>
                <w:b/>
                <w:bCs/>
              </w:rPr>
              <w:t>135</w:t>
            </w:r>
            <w:r w:rsidR="008D1662" w:rsidRPr="00770353">
              <w:rPr>
                <w:b/>
                <w:bCs/>
              </w:rPr>
              <w:t>°</w:t>
            </w:r>
          </w:p>
        </w:tc>
        <w:tc>
          <w:tcPr>
            <w:tcW w:w="1390" w:type="dxa"/>
          </w:tcPr>
          <w:p w14:paraId="3645F36C" w14:textId="77777777" w:rsidR="008D1662" w:rsidRDefault="00770353" w:rsidP="00770353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  <w:r w:rsidR="008D1662">
              <w:t>°</w:t>
            </w:r>
          </w:p>
        </w:tc>
        <w:tc>
          <w:tcPr>
            <w:tcW w:w="1251" w:type="dxa"/>
          </w:tcPr>
          <w:p w14:paraId="34984523" w14:textId="77777777" w:rsidR="008D1662" w:rsidRDefault="00770353" w:rsidP="00770353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D1662">
              <w:t>2</w:t>
            </w:r>
            <w:r>
              <w:t>0</w:t>
            </w:r>
            <w:r w:rsidR="008D1662">
              <w:t>°</w:t>
            </w:r>
          </w:p>
        </w:tc>
      </w:tr>
      <w:tr w:rsidR="008D1662" w14:paraId="440519E4" w14:textId="77777777" w:rsidTr="008D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4D8E0EC1" w14:textId="77777777" w:rsidR="008D1662" w:rsidRDefault="008D1662" w:rsidP="008D1662">
            <w:pPr>
              <w:pStyle w:val="Tabelle"/>
            </w:pPr>
            <w:r>
              <w:t>60°</w:t>
            </w:r>
          </w:p>
        </w:tc>
        <w:tc>
          <w:tcPr>
            <w:tcW w:w="1438" w:type="dxa"/>
          </w:tcPr>
          <w:p w14:paraId="5DD8E65E" w14:textId="77777777" w:rsidR="008D1662" w:rsidRDefault="008D1662" w:rsidP="008D1662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70°</w:t>
            </w:r>
          </w:p>
        </w:tc>
        <w:tc>
          <w:tcPr>
            <w:tcW w:w="1251" w:type="dxa"/>
          </w:tcPr>
          <w:p w14:paraId="650A7F56" w14:textId="77777777" w:rsidR="008D1662" w:rsidRDefault="008D1662" w:rsidP="008D1662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10°</w:t>
            </w:r>
          </w:p>
        </w:tc>
        <w:tc>
          <w:tcPr>
            <w:tcW w:w="1390" w:type="dxa"/>
          </w:tcPr>
          <w:p w14:paraId="5EC3E241" w14:textId="77777777" w:rsidR="008D1662" w:rsidRPr="00770353" w:rsidRDefault="00770353" w:rsidP="00770353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70353">
              <w:rPr>
                <w:b/>
                <w:bCs/>
              </w:rPr>
              <w:t>15</w:t>
            </w:r>
            <w:r w:rsidR="008D1662" w:rsidRPr="00770353">
              <w:rPr>
                <w:b/>
                <w:bCs/>
              </w:rPr>
              <w:t>0°</w:t>
            </w:r>
          </w:p>
        </w:tc>
        <w:tc>
          <w:tcPr>
            <w:tcW w:w="1390" w:type="dxa"/>
          </w:tcPr>
          <w:p w14:paraId="1BCBB38E" w14:textId="77777777" w:rsidR="008D1662" w:rsidRDefault="00770353" w:rsidP="008D1662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</w:t>
            </w:r>
            <w:r w:rsidR="008D1662">
              <w:t>°</w:t>
            </w:r>
          </w:p>
        </w:tc>
        <w:tc>
          <w:tcPr>
            <w:tcW w:w="1251" w:type="dxa"/>
          </w:tcPr>
          <w:p w14:paraId="70B3FD30" w14:textId="77777777" w:rsidR="008D1662" w:rsidRDefault="00770353" w:rsidP="00770353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-25</w:t>
            </w:r>
            <w:r w:rsidR="008D1662">
              <w:t>°</w:t>
            </w:r>
          </w:p>
        </w:tc>
      </w:tr>
      <w:tr w:rsidR="008D1662" w14:paraId="240ED7A8" w14:textId="77777777" w:rsidTr="008D1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12BF189F" w14:textId="77777777" w:rsidR="008D1662" w:rsidRDefault="008D1662" w:rsidP="008D1662">
            <w:pPr>
              <w:pStyle w:val="Tabelle"/>
            </w:pPr>
            <w:r>
              <w:t>75°</w:t>
            </w:r>
          </w:p>
        </w:tc>
        <w:tc>
          <w:tcPr>
            <w:tcW w:w="1438" w:type="dxa"/>
          </w:tcPr>
          <w:p w14:paraId="4820489A" w14:textId="77777777" w:rsidR="008D1662" w:rsidRDefault="008D1662" w:rsidP="008D1662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77,5°</w:t>
            </w:r>
          </w:p>
        </w:tc>
        <w:tc>
          <w:tcPr>
            <w:tcW w:w="1251" w:type="dxa"/>
          </w:tcPr>
          <w:p w14:paraId="198E28AB" w14:textId="77777777" w:rsidR="008D1662" w:rsidRDefault="008D1662" w:rsidP="008D1662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2,5°</w:t>
            </w:r>
          </w:p>
        </w:tc>
        <w:tc>
          <w:tcPr>
            <w:tcW w:w="1390" w:type="dxa"/>
          </w:tcPr>
          <w:p w14:paraId="7DBAF119" w14:textId="77777777" w:rsidR="008D1662" w:rsidRPr="00770353" w:rsidRDefault="00770353" w:rsidP="00770353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0353">
              <w:rPr>
                <w:b/>
                <w:bCs/>
              </w:rPr>
              <w:t>16</w:t>
            </w:r>
            <w:r w:rsidR="008D1662" w:rsidRPr="00770353">
              <w:rPr>
                <w:b/>
                <w:bCs/>
              </w:rPr>
              <w:t>5°</w:t>
            </w:r>
          </w:p>
        </w:tc>
        <w:tc>
          <w:tcPr>
            <w:tcW w:w="1390" w:type="dxa"/>
          </w:tcPr>
          <w:p w14:paraId="07C04924" w14:textId="77777777" w:rsidR="008D1662" w:rsidRDefault="00770353" w:rsidP="008D1662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  <w:r w:rsidR="008D1662">
              <w:t>°</w:t>
            </w:r>
          </w:p>
        </w:tc>
        <w:tc>
          <w:tcPr>
            <w:tcW w:w="1251" w:type="dxa"/>
          </w:tcPr>
          <w:p w14:paraId="76C2A3B2" w14:textId="77777777" w:rsidR="008D1662" w:rsidRDefault="00770353" w:rsidP="00770353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</w:t>
            </w:r>
            <w:r w:rsidR="008D1662">
              <w:t>5°</w:t>
            </w:r>
          </w:p>
        </w:tc>
      </w:tr>
      <w:tr w:rsidR="008D1662" w14:paraId="197F4627" w14:textId="77777777" w:rsidTr="008D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68740266" w14:textId="77777777" w:rsidR="008D1662" w:rsidRDefault="008D1662" w:rsidP="008D1662">
            <w:pPr>
              <w:pStyle w:val="Tabelle"/>
            </w:pPr>
            <w:r>
              <w:t>90°</w:t>
            </w:r>
          </w:p>
        </w:tc>
        <w:tc>
          <w:tcPr>
            <w:tcW w:w="1438" w:type="dxa"/>
          </w:tcPr>
          <w:p w14:paraId="458CF000" w14:textId="77777777" w:rsidR="008D1662" w:rsidRDefault="008D1662" w:rsidP="008D1662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90°</w:t>
            </w:r>
          </w:p>
        </w:tc>
        <w:tc>
          <w:tcPr>
            <w:tcW w:w="1251" w:type="dxa"/>
          </w:tcPr>
          <w:p w14:paraId="4AE00DE3" w14:textId="77777777" w:rsidR="008D1662" w:rsidRDefault="008D1662" w:rsidP="008D1662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0°</w:t>
            </w:r>
          </w:p>
        </w:tc>
        <w:tc>
          <w:tcPr>
            <w:tcW w:w="1390" w:type="dxa"/>
          </w:tcPr>
          <w:p w14:paraId="108187CC" w14:textId="77777777" w:rsidR="008D1662" w:rsidRPr="00770353" w:rsidRDefault="00770353" w:rsidP="00770353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70353">
              <w:rPr>
                <w:b/>
                <w:bCs/>
              </w:rPr>
              <w:t>18</w:t>
            </w:r>
            <w:r w:rsidR="008D1662" w:rsidRPr="00770353">
              <w:rPr>
                <w:b/>
                <w:bCs/>
              </w:rPr>
              <w:t>0°</w:t>
            </w:r>
          </w:p>
        </w:tc>
        <w:tc>
          <w:tcPr>
            <w:tcW w:w="1390" w:type="dxa"/>
          </w:tcPr>
          <w:p w14:paraId="544357C7" w14:textId="77777777" w:rsidR="008D1662" w:rsidRDefault="00770353" w:rsidP="00770353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  <w:r w:rsidR="008D1662">
              <w:t>0°</w:t>
            </w:r>
          </w:p>
        </w:tc>
        <w:tc>
          <w:tcPr>
            <w:tcW w:w="1251" w:type="dxa"/>
          </w:tcPr>
          <w:p w14:paraId="368B4FC0" w14:textId="77777777" w:rsidR="008D1662" w:rsidRDefault="008D1662" w:rsidP="008D1662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0°</w:t>
            </w:r>
          </w:p>
        </w:tc>
      </w:tr>
    </w:tbl>
    <w:p w14:paraId="42B311FF" w14:textId="77777777" w:rsidR="00ED524D" w:rsidRPr="003E4449" w:rsidRDefault="00ED524D" w:rsidP="00ED524D">
      <w:pPr>
        <w:rPr>
          <w:rFonts w:ascii="Arial" w:hAnsi="Arial" w:cs="Arial"/>
        </w:rPr>
      </w:pPr>
    </w:p>
    <w:p w14:paraId="6AC63694" w14:textId="77777777" w:rsidR="00115EF8" w:rsidRDefault="00115EF8" w:rsidP="00115EF8">
      <w:pPr>
        <w:pStyle w:val="berschrift2"/>
        <w:rPr>
          <w:rFonts w:cs="Arial"/>
        </w:rPr>
      </w:pPr>
      <w:r w:rsidRPr="003E4449">
        <w:rPr>
          <w:rFonts w:cs="Arial"/>
        </w:rPr>
        <w:t>Experimentieraufgabe</w:t>
      </w:r>
    </w:p>
    <w:p w14:paraId="5128CEE4" w14:textId="77777777" w:rsidR="000F116C" w:rsidRDefault="00281DF0" w:rsidP="00281DF0">
      <w:pPr>
        <w:rPr>
          <w:rFonts w:ascii="Arial" w:hAnsi="Arial" w:cs="Arial"/>
        </w:rPr>
      </w:pPr>
      <w:r>
        <w:rPr>
          <w:rFonts w:ascii="Arial" w:hAnsi="Arial" w:cs="Arial"/>
        </w:rPr>
        <w:t>1. Der maximal einstellbare Winkel der Kardangelenke (kleinster Winkel zwischen Antriebs- und Mittelteil der Kardanwelle) liegt bei ca. 117°.</w:t>
      </w:r>
    </w:p>
    <w:p w14:paraId="2595D5E0" w14:textId="77777777" w:rsidR="00281DF0" w:rsidRDefault="00695B2A" w:rsidP="0077621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281DF0">
        <w:rPr>
          <w:rFonts w:ascii="Arial" w:hAnsi="Arial" w:cs="Arial"/>
        </w:rPr>
        <w:t xml:space="preserve">. Alternative Getriebe sind </w:t>
      </w:r>
      <w:r w:rsidR="00CD09D4">
        <w:rPr>
          <w:rFonts w:ascii="Arial" w:hAnsi="Arial" w:cs="Arial"/>
        </w:rPr>
        <w:t xml:space="preserve">z. B. </w:t>
      </w:r>
      <w:r w:rsidR="00281DF0">
        <w:rPr>
          <w:rFonts w:ascii="Arial" w:hAnsi="Arial" w:cs="Arial"/>
        </w:rPr>
        <w:t>ein Zahnradgetriebe (zwei gleichgroße Zahnräder auf Antriebs- und Abtriebsachse, dazwischen ein beliebiges Zahnr</w:t>
      </w:r>
      <w:r w:rsidR="00CD09D4">
        <w:rPr>
          <w:rFonts w:ascii="Arial" w:hAnsi="Arial" w:cs="Arial"/>
        </w:rPr>
        <w:t>ad, damit es nicht zu einer Richtungsumkehr kommt)</w:t>
      </w:r>
      <w:r w:rsidR="003A6C45">
        <w:rPr>
          <w:rFonts w:ascii="Arial" w:hAnsi="Arial" w:cs="Arial"/>
        </w:rPr>
        <w:t>, ein Ketten-</w:t>
      </w:r>
      <w:r w:rsidR="00CD09D4">
        <w:rPr>
          <w:rFonts w:ascii="Arial" w:hAnsi="Arial" w:cs="Arial"/>
        </w:rPr>
        <w:t xml:space="preserve"> oder ein Riemengetriebe. Nachteil des Zahnradgetriebes ist der Effizienzverlust (bis zu 10%), Nachteil des Riemengetriebes ist die kraftschlüssige Verbindung.</w:t>
      </w:r>
      <w:r w:rsidR="003A6C45">
        <w:rPr>
          <w:rFonts w:ascii="Arial" w:hAnsi="Arial" w:cs="Arial"/>
        </w:rPr>
        <w:t xml:space="preserve"> Kettengetriebe haben eine deutlich niedrigere maximale Drehzahl als ein Zahnradgetriebe (Faktor 10 bis 30).</w:t>
      </w:r>
    </w:p>
    <w:p w14:paraId="003AAC13" w14:textId="77777777" w:rsidR="005974E8" w:rsidRDefault="005974E8" w:rsidP="005974E8">
      <w:pPr>
        <w:spacing w:after="0"/>
        <w:jc w:val="left"/>
        <w:rPr>
          <w:rFonts w:ascii="Arial" w:hAnsi="Arial" w:cs="Arial"/>
          <w:bCs/>
          <w:sz w:val="32"/>
          <w:szCs w:val="16"/>
        </w:rPr>
      </w:pPr>
      <w:r>
        <w:rPr>
          <w:rFonts w:cs="Arial"/>
        </w:rPr>
        <w:br w:type="page"/>
      </w:r>
    </w:p>
    <w:p w14:paraId="65E80322" w14:textId="77777777" w:rsidR="005A19AC" w:rsidRDefault="00614B4B" w:rsidP="005A19AC">
      <w:pPr>
        <w:pStyle w:val="Titel"/>
      </w:pPr>
      <w:r>
        <w:lastRenderedPageBreak/>
        <w:t>A</w:t>
      </w:r>
      <w:r w:rsidR="005A19AC">
        <w:t>nlagen</w:t>
      </w:r>
    </w:p>
    <w:p w14:paraId="10CD0BF8" w14:textId="5E9A04D0" w:rsidR="005A19AC" w:rsidRDefault="005A19AC" w:rsidP="00776219">
      <w:pPr>
        <w:pStyle w:val="berschrift2"/>
      </w:pPr>
      <w:r w:rsidRPr="005A19AC">
        <w:t xml:space="preserve">Bauanleitungen </w:t>
      </w:r>
      <w:r w:rsidR="00776219">
        <w:t xml:space="preserve">und Vorlagen </w:t>
      </w:r>
      <w:r w:rsidRPr="005A19AC">
        <w:t>für die Getriebe</w:t>
      </w:r>
      <w:r>
        <w:t xml:space="preserve"> und Modelle:</w:t>
      </w:r>
    </w:p>
    <w:p w14:paraId="2550D813" w14:textId="4BB8F7E2" w:rsidR="005A19AC" w:rsidRDefault="00614B4B" w:rsidP="00D8060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Modell</w:t>
      </w:r>
      <w:r w:rsidR="00776219">
        <w:rPr>
          <w:rFonts w:ascii="Arial" w:hAnsi="Arial" w:cs="Arial"/>
        </w:rPr>
        <w:t xml:space="preserve"> 5: </w:t>
      </w:r>
      <w:r w:rsidR="00C84713">
        <w:rPr>
          <w:rFonts w:ascii="Arial" w:hAnsi="Arial" w:cs="Arial"/>
        </w:rPr>
        <w:t xml:space="preserve">Bauanleitung </w:t>
      </w:r>
      <w:r w:rsidR="00D8060C" w:rsidRPr="00D8060C">
        <w:rPr>
          <w:rFonts w:ascii="Arial" w:hAnsi="Arial" w:cs="Arial"/>
        </w:rPr>
        <w:t>Kardangelenk, Blatt mit Winkelmessscheiben für das</w:t>
      </w:r>
      <w:r w:rsidR="00D8060C">
        <w:rPr>
          <w:rFonts w:ascii="Arial" w:hAnsi="Arial" w:cs="Arial"/>
        </w:rPr>
        <w:t xml:space="preserve"> </w:t>
      </w:r>
      <w:r w:rsidR="00D8060C" w:rsidRPr="00D8060C">
        <w:rPr>
          <w:rFonts w:ascii="Arial" w:hAnsi="Arial" w:cs="Arial"/>
        </w:rPr>
        <w:t xml:space="preserve">Kardangelenk zum Ausschneiden, </w:t>
      </w:r>
      <w:r w:rsidR="00C84713">
        <w:rPr>
          <w:rFonts w:ascii="Arial" w:hAnsi="Arial" w:cs="Arial"/>
        </w:rPr>
        <w:t xml:space="preserve">Bauanleitung </w:t>
      </w:r>
      <w:r w:rsidR="00D8060C" w:rsidRPr="00D8060C">
        <w:rPr>
          <w:rFonts w:ascii="Arial" w:hAnsi="Arial" w:cs="Arial"/>
        </w:rPr>
        <w:t>Kardangelenk mit Winkelmessscheiben</w:t>
      </w:r>
    </w:p>
    <w:sectPr w:rsidR="005A19AC" w:rsidSect="00E96821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7B1C8" w14:textId="77777777" w:rsidR="00D16BFA" w:rsidRDefault="00D16BFA">
      <w:r>
        <w:separator/>
      </w:r>
    </w:p>
  </w:endnote>
  <w:endnote w:type="continuationSeparator" w:id="0">
    <w:p w14:paraId="70F6CBFE" w14:textId="77777777" w:rsidR="00D16BFA" w:rsidRDefault="00D1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6EFB" w14:textId="77777777" w:rsidR="00CB4B96" w:rsidRDefault="00CB4B96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123AA0">
      <w:rPr>
        <w:noProof/>
      </w:rP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66263" w14:textId="77777777" w:rsidR="00CB4B96" w:rsidRDefault="00CB4B96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75A53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E2679" w14:textId="77777777" w:rsidR="00D16BFA" w:rsidRDefault="00D16BFA">
      <w:r>
        <w:separator/>
      </w:r>
    </w:p>
  </w:footnote>
  <w:footnote w:type="continuationSeparator" w:id="0">
    <w:p w14:paraId="1B86CE4A" w14:textId="77777777" w:rsidR="00D16BFA" w:rsidRDefault="00D1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CB83" w14:textId="77777777" w:rsidR="00CB4B96" w:rsidRDefault="00CB4B96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6A188445" wp14:editId="49973264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C576" w14:textId="77777777" w:rsidR="00CB4B96" w:rsidRDefault="00CB4B96" w:rsidP="00741A07">
    <w:pPr>
      <w:pStyle w:val="Kopfzeile"/>
      <w:rPr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7512AD" wp14:editId="4E5A4359">
          <wp:simplePos x="0" y="0"/>
          <wp:positionH relativeFrom="column">
            <wp:posOffset>1854381</wp:posOffset>
          </wp:positionH>
          <wp:positionV relativeFrom="paragraph">
            <wp:posOffset>219471</wp:posOffset>
          </wp:positionV>
          <wp:extent cx="2880000" cy="258896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5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szCs w:val="24"/>
        <w:lang w:val="en-GB"/>
      </w:rPr>
      <w:t>Getriebe</w:t>
    </w:r>
    <w:proofErr w:type="spellEnd"/>
    <w:r>
      <w:rPr>
        <w:szCs w:val="24"/>
        <w:lang w:val="en-GB"/>
      </w:rPr>
      <w:t xml:space="preserve"> – </w:t>
    </w:r>
    <w:proofErr w:type="spellStart"/>
    <w:r>
      <w:rPr>
        <w:szCs w:val="24"/>
        <w:lang w:val="en-GB"/>
      </w:rPr>
      <w:t>Klassensatz</w:t>
    </w:r>
    <w:proofErr w:type="spellEnd"/>
    <w:r>
      <w:rPr>
        <w:szCs w:val="24"/>
        <w:lang w:val="en-GB"/>
      </w:rPr>
      <w:t xml:space="preserve"> </w:t>
    </w:r>
    <w:proofErr w:type="spellStart"/>
    <w:r>
      <w:rPr>
        <w:szCs w:val="24"/>
        <w:lang w:val="en-GB"/>
      </w:rPr>
      <w:t>Sekundarstufe</w:t>
    </w:r>
    <w:proofErr w:type="spellEnd"/>
    <w:r>
      <w:rPr>
        <w:szCs w:val="24"/>
        <w:lang w:val="en-GB"/>
      </w:rPr>
      <w:t xml:space="preserve"> I+II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7D698A0" wp14:editId="7EAA3685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404EF3"/>
    <w:multiLevelType w:val="hybridMultilevel"/>
    <w:tmpl w:val="CFAC9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FCC11BC"/>
    <w:multiLevelType w:val="hybridMultilevel"/>
    <w:tmpl w:val="C8D63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26370"/>
    <w:multiLevelType w:val="hybridMultilevel"/>
    <w:tmpl w:val="E9D2BFF4"/>
    <w:lvl w:ilvl="0" w:tplc="C48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27"/>
  </w:num>
  <w:num w:numId="13">
    <w:abstractNumId w:val="12"/>
  </w:num>
  <w:num w:numId="14">
    <w:abstractNumId w:val="30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29"/>
  </w:num>
  <w:num w:numId="20">
    <w:abstractNumId w:val="26"/>
  </w:num>
  <w:num w:numId="21">
    <w:abstractNumId w:val="25"/>
  </w:num>
  <w:num w:numId="22">
    <w:abstractNumId w:val="19"/>
  </w:num>
  <w:num w:numId="23">
    <w:abstractNumId w:val="21"/>
  </w:num>
  <w:num w:numId="24">
    <w:abstractNumId w:val="20"/>
  </w:num>
  <w:num w:numId="25">
    <w:abstractNumId w:val="24"/>
  </w:num>
  <w:num w:numId="26">
    <w:abstractNumId w:val="28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18"/>
  </w:num>
  <w:num w:numId="39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76"/>
    <w:rsid w:val="0001364C"/>
    <w:rsid w:val="00015DCF"/>
    <w:rsid w:val="000173AE"/>
    <w:rsid w:val="00022F11"/>
    <w:rsid w:val="0002512F"/>
    <w:rsid w:val="0003721F"/>
    <w:rsid w:val="0004739D"/>
    <w:rsid w:val="00047CC3"/>
    <w:rsid w:val="00051787"/>
    <w:rsid w:val="0005193D"/>
    <w:rsid w:val="000645D9"/>
    <w:rsid w:val="000656BD"/>
    <w:rsid w:val="000722C8"/>
    <w:rsid w:val="00073211"/>
    <w:rsid w:val="00076368"/>
    <w:rsid w:val="000764B6"/>
    <w:rsid w:val="000768BA"/>
    <w:rsid w:val="000800CF"/>
    <w:rsid w:val="00083EE8"/>
    <w:rsid w:val="000A14B0"/>
    <w:rsid w:val="000A58E5"/>
    <w:rsid w:val="000B0025"/>
    <w:rsid w:val="000B3FBA"/>
    <w:rsid w:val="000C0C66"/>
    <w:rsid w:val="000D0BC4"/>
    <w:rsid w:val="000D3717"/>
    <w:rsid w:val="000D44BE"/>
    <w:rsid w:val="000D601F"/>
    <w:rsid w:val="000D7297"/>
    <w:rsid w:val="000E3792"/>
    <w:rsid w:val="000F05B0"/>
    <w:rsid w:val="000F116C"/>
    <w:rsid w:val="000F7641"/>
    <w:rsid w:val="000F7CFD"/>
    <w:rsid w:val="001064D3"/>
    <w:rsid w:val="00111235"/>
    <w:rsid w:val="00115EF8"/>
    <w:rsid w:val="00115F2E"/>
    <w:rsid w:val="00121DBD"/>
    <w:rsid w:val="00123AA0"/>
    <w:rsid w:val="0012561E"/>
    <w:rsid w:val="001278F5"/>
    <w:rsid w:val="00150FB2"/>
    <w:rsid w:val="00151176"/>
    <w:rsid w:val="0015532B"/>
    <w:rsid w:val="00165F39"/>
    <w:rsid w:val="0017296D"/>
    <w:rsid w:val="00190988"/>
    <w:rsid w:val="0019251C"/>
    <w:rsid w:val="001A3217"/>
    <w:rsid w:val="001A449E"/>
    <w:rsid w:val="001A684F"/>
    <w:rsid w:val="001A7224"/>
    <w:rsid w:val="001B325C"/>
    <w:rsid w:val="001B764B"/>
    <w:rsid w:val="001C4D71"/>
    <w:rsid w:val="001D1C2A"/>
    <w:rsid w:val="001D5676"/>
    <w:rsid w:val="001D69C8"/>
    <w:rsid w:val="001E6344"/>
    <w:rsid w:val="001E6448"/>
    <w:rsid w:val="001E67A0"/>
    <w:rsid w:val="001F17D2"/>
    <w:rsid w:val="001F4F66"/>
    <w:rsid w:val="001F769C"/>
    <w:rsid w:val="00201122"/>
    <w:rsid w:val="00204678"/>
    <w:rsid w:val="002046AD"/>
    <w:rsid w:val="00205E7E"/>
    <w:rsid w:val="002067FB"/>
    <w:rsid w:val="00217A7E"/>
    <w:rsid w:val="002323C1"/>
    <w:rsid w:val="00241577"/>
    <w:rsid w:val="002469FB"/>
    <w:rsid w:val="00247250"/>
    <w:rsid w:val="00251174"/>
    <w:rsid w:val="0026611F"/>
    <w:rsid w:val="00271A2E"/>
    <w:rsid w:val="00280D4B"/>
    <w:rsid w:val="00281DF0"/>
    <w:rsid w:val="00282294"/>
    <w:rsid w:val="0028590F"/>
    <w:rsid w:val="002A22E6"/>
    <w:rsid w:val="002A5084"/>
    <w:rsid w:val="002A69BD"/>
    <w:rsid w:val="002A7206"/>
    <w:rsid w:val="002D3AB9"/>
    <w:rsid w:val="002D3EE9"/>
    <w:rsid w:val="002D6E31"/>
    <w:rsid w:val="002D7D09"/>
    <w:rsid w:val="002E1AAA"/>
    <w:rsid w:val="002E78C1"/>
    <w:rsid w:val="002F099E"/>
    <w:rsid w:val="003024E6"/>
    <w:rsid w:val="00302C0E"/>
    <w:rsid w:val="003100A9"/>
    <w:rsid w:val="00311190"/>
    <w:rsid w:val="00323B3E"/>
    <w:rsid w:val="00323D2C"/>
    <w:rsid w:val="003276DE"/>
    <w:rsid w:val="00330228"/>
    <w:rsid w:val="00337E27"/>
    <w:rsid w:val="003409A2"/>
    <w:rsid w:val="00341FA6"/>
    <w:rsid w:val="00342916"/>
    <w:rsid w:val="0035076B"/>
    <w:rsid w:val="0035785D"/>
    <w:rsid w:val="003612D5"/>
    <w:rsid w:val="0036332F"/>
    <w:rsid w:val="00363EE2"/>
    <w:rsid w:val="003771CC"/>
    <w:rsid w:val="00383D6D"/>
    <w:rsid w:val="00384D30"/>
    <w:rsid w:val="00384F22"/>
    <w:rsid w:val="003859EA"/>
    <w:rsid w:val="00385F80"/>
    <w:rsid w:val="003935B8"/>
    <w:rsid w:val="003A6C45"/>
    <w:rsid w:val="003A705F"/>
    <w:rsid w:val="003B0332"/>
    <w:rsid w:val="003B5217"/>
    <w:rsid w:val="003C1EF0"/>
    <w:rsid w:val="003C382C"/>
    <w:rsid w:val="003D0688"/>
    <w:rsid w:val="003D5BEC"/>
    <w:rsid w:val="003E4449"/>
    <w:rsid w:val="003F4669"/>
    <w:rsid w:val="003F4A96"/>
    <w:rsid w:val="003F5601"/>
    <w:rsid w:val="004012C1"/>
    <w:rsid w:val="004135B5"/>
    <w:rsid w:val="00413E03"/>
    <w:rsid w:val="004218BA"/>
    <w:rsid w:val="004306E6"/>
    <w:rsid w:val="00434525"/>
    <w:rsid w:val="00435EA1"/>
    <w:rsid w:val="00437560"/>
    <w:rsid w:val="004377CB"/>
    <w:rsid w:val="00445D20"/>
    <w:rsid w:val="00454AAA"/>
    <w:rsid w:val="00455455"/>
    <w:rsid w:val="00472E75"/>
    <w:rsid w:val="00476D4B"/>
    <w:rsid w:val="00482CE6"/>
    <w:rsid w:val="004977B8"/>
    <w:rsid w:val="004B6EAA"/>
    <w:rsid w:val="004B754D"/>
    <w:rsid w:val="004B7983"/>
    <w:rsid w:val="004C138F"/>
    <w:rsid w:val="004C5167"/>
    <w:rsid w:val="004D2ABB"/>
    <w:rsid w:val="004D2E5B"/>
    <w:rsid w:val="004D3927"/>
    <w:rsid w:val="004D5672"/>
    <w:rsid w:val="004D713B"/>
    <w:rsid w:val="004F6D89"/>
    <w:rsid w:val="004F7A0B"/>
    <w:rsid w:val="005048F7"/>
    <w:rsid w:val="005101A0"/>
    <w:rsid w:val="00512CBB"/>
    <w:rsid w:val="00514710"/>
    <w:rsid w:val="00516912"/>
    <w:rsid w:val="0051706D"/>
    <w:rsid w:val="005312E0"/>
    <w:rsid w:val="00540A33"/>
    <w:rsid w:val="0054320A"/>
    <w:rsid w:val="00543BE7"/>
    <w:rsid w:val="005450E2"/>
    <w:rsid w:val="00573ACB"/>
    <w:rsid w:val="00576668"/>
    <w:rsid w:val="005771A4"/>
    <w:rsid w:val="00591572"/>
    <w:rsid w:val="005940DF"/>
    <w:rsid w:val="00595245"/>
    <w:rsid w:val="005974E8"/>
    <w:rsid w:val="005A19AC"/>
    <w:rsid w:val="005A49AD"/>
    <w:rsid w:val="005C3C3E"/>
    <w:rsid w:val="005C6BE9"/>
    <w:rsid w:val="005D2CD9"/>
    <w:rsid w:val="005E57C1"/>
    <w:rsid w:val="005F6FD5"/>
    <w:rsid w:val="005F7EED"/>
    <w:rsid w:val="00603326"/>
    <w:rsid w:val="00614B4B"/>
    <w:rsid w:val="006158A5"/>
    <w:rsid w:val="00617BB0"/>
    <w:rsid w:val="00626653"/>
    <w:rsid w:val="00626CB7"/>
    <w:rsid w:val="00631B87"/>
    <w:rsid w:val="00632C08"/>
    <w:rsid w:val="00633EF6"/>
    <w:rsid w:val="00643E62"/>
    <w:rsid w:val="006501CF"/>
    <w:rsid w:val="00654AAA"/>
    <w:rsid w:val="00660776"/>
    <w:rsid w:val="006618BE"/>
    <w:rsid w:val="006705D1"/>
    <w:rsid w:val="00671C11"/>
    <w:rsid w:val="006735F3"/>
    <w:rsid w:val="00695B2A"/>
    <w:rsid w:val="006B181A"/>
    <w:rsid w:val="006B2928"/>
    <w:rsid w:val="006B4FFF"/>
    <w:rsid w:val="006B5425"/>
    <w:rsid w:val="006C14DA"/>
    <w:rsid w:val="006C54DD"/>
    <w:rsid w:val="006E3468"/>
    <w:rsid w:val="006E5040"/>
    <w:rsid w:val="006E72F4"/>
    <w:rsid w:val="006F1E9C"/>
    <w:rsid w:val="00706578"/>
    <w:rsid w:val="00712BE5"/>
    <w:rsid w:val="00713BC0"/>
    <w:rsid w:val="00716839"/>
    <w:rsid w:val="00717895"/>
    <w:rsid w:val="0072668E"/>
    <w:rsid w:val="00732023"/>
    <w:rsid w:val="00736362"/>
    <w:rsid w:val="0074111A"/>
    <w:rsid w:val="00741A07"/>
    <w:rsid w:val="00746124"/>
    <w:rsid w:val="00747754"/>
    <w:rsid w:val="007622A5"/>
    <w:rsid w:val="0076770E"/>
    <w:rsid w:val="00770353"/>
    <w:rsid w:val="00775F77"/>
    <w:rsid w:val="00776219"/>
    <w:rsid w:val="00781597"/>
    <w:rsid w:val="00782ED3"/>
    <w:rsid w:val="007852C6"/>
    <w:rsid w:val="00787F52"/>
    <w:rsid w:val="00792E95"/>
    <w:rsid w:val="007A2EA9"/>
    <w:rsid w:val="007A7500"/>
    <w:rsid w:val="007B2084"/>
    <w:rsid w:val="007B2DB2"/>
    <w:rsid w:val="007B3659"/>
    <w:rsid w:val="007B6235"/>
    <w:rsid w:val="007C178A"/>
    <w:rsid w:val="007C282A"/>
    <w:rsid w:val="007E05F7"/>
    <w:rsid w:val="007F2B52"/>
    <w:rsid w:val="00805C2F"/>
    <w:rsid w:val="00811A4D"/>
    <w:rsid w:val="00817D41"/>
    <w:rsid w:val="00820994"/>
    <w:rsid w:val="008231F0"/>
    <w:rsid w:val="008333A8"/>
    <w:rsid w:val="00835C38"/>
    <w:rsid w:val="00837131"/>
    <w:rsid w:val="00842A30"/>
    <w:rsid w:val="00844E03"/>
    <w:rsid w:val="00845F6A"/>
    <w:rsid w:val="00851230"/>
    <w:rsid w:val="00851BA1"/>
    <w:rsid w:val="00852E19"/>
    <w:rsid w:val="00853009"/>
    <w:rsid w:val="008608D1"/>
    <w:rsid w:val="00861374"/>
    <w:rsid w:val="00864063"/>
    <w:rsid w:val="00871348"/>
    <w:rsid w:val="00891F1C"/>
    <w:rsid w:val="00893D00"/>
    <w:rsid w:val="008963B8"/>
    <w:rsid w:val="008A620F"/>
    <w:rsid w:val="008B4844"/>
    <w:rsid w:val="008B4946"/>
    <w:rsid w:val="008B63FA"/>
    <w:rsid w:val="008C3CAB"/>
    <w:rsid w:val="008D1662"/>
    <w:rsid w:val="008D44FE"/>
    <w:rsid w:val="008D6712"/>
    <w:rsid w:val="008E2C4A"/>
    <w:rsid w:val="008E43BD"/>
    <w:rsid w:val="008E4B77"/>
    <w:rsid w:val="008F3397"/>
    <w:rsid w:val="008F33A0"/>
    <w:rsid w:val="00900EF9"/>
    <w:rsid w:val="00906F27"/>
    <w:rsid w:val="009070DC"/>
    <w:rsid w:val="009203DC"/>
    <w:rsid w:val="00920A3E"/>
    <w:rsid w:val="0092227A"/>
    <w:rsid w:val="0093224F"/>
    <w:rsid w:val="00937B5D"/>
    <w:rsid w:val="00940ED5"/>
    <w:rsid w:val="00945F8D"/>
    <w:rsid w:val="00946EE1"/>
    <w:rsid w:val="00953D33"/>
    <w:rsid w:val="009547CD"/>
    <w:rsid w:val="00965E72"/>
    <w:rsid w:val="00981AA1"/>
    <w:rsid w:val="00981D89"/>
    <w:rsid w:val="0098265E"/>
    <w:rsid w:val="00994BF9"/>
    <w:rsid w:val="009972A6"/>
    <w:rsid w:val="009A25AA"/>
    <w:rsid w:val="009A6161"/>
    <w:rsid w:val="009C354D"/>
    <w:rsid w:val="009C52DC"/>
    <w:rsid w:val="009D4B29"/>
    <w:rsid w:val="009E6D4A"/>
    <w:rsid w:val="009F0679"/>
    <w:rsid w:val="00A00A70"/>
    <w:rsid w:val="00A05207"/>
    <w:rsid w:val="00A15743"/>
    <w:rsid w:val="00A23D81"/>
    <w:rsid w:val="00A304DD"/>
    <w:rsid w:val="00A33BF2"/>
    <w:rsid w:val="00A37375"/>
    <w:rsid w:val="00A5234E"/>
    <w:rsid w:val="00A53FC0"/>
    <w:rsid w:val="00A6360F"/>
    <w:rsid w:val="00A65482"/>
    <w:rsid w:val="00A655F1"/>
    <w:rsid w:val="00A7178B"/>
    <w:rsid w:val="00A77C0C"/>
    <w:rsid w:val="00A8531E"/>
    <w:rsid w:val="00A903D1"/>
    <w:rsid w:val="00A90946"/>
    <w:rsid w:val="00A909C4"/>
    <w:rsid w:val="00AA1A82"/>
    <w:rsid w:val="00AB189E"/>
    <w:rsid w:val="00AC0D20"/>
    <w:rsid w:val="00AC5E5A"/>
    <w:rsid w:val="00AC6B0C"/>
    <w:rsid w:val="00AD2F14"/>
    <w:rsid w:val="00AD33DF"/>
    <w:rsid w:val="00AD5E38"/>
    <w:rsid w:val="00AE06C5"/>
    <w:rsid w:val="00AE0F63"/>
    <w:rsid w:val="00AE1CDD"/>
    <w:rsid w:val="00AE7717"/>
    <w:rsid w:val="00AF1AA7"/>
    <w:rsid w:val="00AF1FD5"/>
    <w:rsid w:val="00AF3FBE"/>
    <w:rsid w:val="00AF649B"/>
    <w:rsid w:val="00B0046A"/>
    <w:rsid w:val="00B07DDD"/>
    <w:rsid w:val="00B101CA"/>
    <w:rsid w:val="00B13727"/>
    <w:rsid w:val="00B22634"/>
    <w:rsid w:val="00B2350A"/>
    <w:rsid w:val="00B344E0"/>
    <w:rsid w:val="00B3559F"/>
    <w:rsid w:val="00B479B8"/>
    <w:rsid w:val="00B47FAB"/>
    <w:rsid w:val="00B501D5"/>
    <w:rsid w:val="00B50EDC"/>
    <w:rsid w:val="00B51A52"/>
    <w:rsid w:val="00B60078"/>
    <w:rsid w:val="00B61D2A"/>
    <w:rsid w:val="00B638A7"/>
    <w:rsid w:val="00B65E65"/>
    <w:rsid w:val="00B76AD1"/>
    <w:rsid w:val="00B820A9"/>
    <w:rsid w:val="00B83A4A"/>
    <w:rsid w:val="00B90F5A"/>
    <w:rsid w:val="00B92265"/>
    <w:rsid w:val="00B93F9E"/>
    <w:rsid w:val="00BB1688"/>
    <w:rsid w:val="00BB320D"/>
    <w:rsid w:val="00BB3A6C"/>
    <w:rsid w:val="00BD239F"/>
    <w:rsid w:val="00BD27A4"/>
    <w:rsid w:val="00BD40EC"/>
    <w:rsid w:val="00BE7656"/>
    <w:rsid w:val="00BF158E"/>
    <w:rsid w:val="00BF2A4C"/>
    <w:rsid w:val="00BF56BF"/>
    <w:rsid w:val="00BF665D"/>
    <w:rsid w:val="00C1655E"/>
    <w:rsid w:val="00C17CA0"/>
    <w:rsid w:val="00C23343"/>
    <w:rsid w:val="00C247E9"/>
    <w:rsid w:val="00C35FA3"/>
    <w:rsid w:val="00C57C03"/>
    <w:rsid w:val="00C638FB"/>
    <w:rsid w:val="00C64AEF"/>
    <w:rsid w:val="00C66F6A"/>
    <w:rsid w:val="00C67E66"/>
    <w:rsid w:val="00C76238"/>
    <w:rsid w:val="00C77468"/>
    <w:rsid w:val="00C82D0D"/>
    <w:rsid w:val="00C84713"/>
    <w:rsid w:val="00C85E15"/>
    <w:rsid w:val="00C87168"/>
    <w:rsid w:val="00CA31C2"/>
    <w:rsid w:val="00CA34F3"/>
    <w:rsid w:val="00CB28D8"/>
    <w:rsid w:val="00CB38F5"/>
    <w:rsid w:val="00CB4B96"/>
    <w:rsid w:val="00CB7028"/>
    <w:rsid w:val="00CB7495"/>
    <w:rsid w:val="00CC2E37"/>
    <w:rsid w:val="00CC6326"/>
    <w:rsid w:val="00CC6F83"/>
    <w:rsid w:val="00CC72FA"/>
    <w:rsid w:val="00CD09D4"/>
    <w:rsid w:val="00CD0A93"/>
    <w:rsid w:val="00CD258D"/>
    <w:rsid w:val="00CD5D7E"/>
    <w:rsid w:val="00CD7E42"/>
    <w:rsid w:val="00CE1A3F"/>
    <w:rsid w:val="00CF021F"/>
    <w:rsid w:val="00CF5008"/>
    <w:rsid w:val="00CF5744"/>
    <w:rsid w:val="00CF6149"/>
    <w:rsid w:val="00D116F8"/>
    <w:rsid w:val="00D16BFA"/>
    <w:rsid w:val="00D201D4"/>
    <w:rsid w:val="00D247B8"/>
    <w:rsid w:val="00D461ED"/>
    <w:rsid w:val="00D462A8"/>
    <w:rsid w:val="00D479CF"/>
    <w:rsid w:val="00D6676D"/>
    <w:rsid w:val="00D805C6"/>
    <w:rsid w:val="00D8060C"/>
    <w:rsid w:val="00D82084"/>
    <w:rsid w:val="00D83D7F"/>
    <w:rsid w:val="00D85B1D"/>
    <w:rsid w:val="00D8647C"/>
    <w:rsid w:val="00D94C19"/>
    <w:rsid w:val="00DA0436"/>
    <w:rsid w:val="00DA5B0E"/>
    <w:rsid w:val="00DB1666"/>
    <w:rsid w:val="00DB68D5"/>
    <w:rsid w:val="00DD3EDD"/>
    <w:rsid w:val="00DE2CE3"/>
    <w:rsid w:val="00DE6379"/>
    <w:rsid w:val="00DE69CA"/>
    <w:rsid w:val="00DE6E4A"/>
    <w:rsid w:val="00DF11EF"/>
    <w:rsid w:val="00E00F64"/>
    <w:rsid w:val="00E10555"/>
    <w:rsid w:val="00E1381D"/>
    <w:rsid w:val="00E140C9"/>
    <w:rsid w:val="00E1562C"/>
    <w:rsid w:val="00E173E1"/>
    <w:rsid w:val="00E21D5A"/>
    <w:rsid w:val="00E2236C"/>
    <w:rsid w:val="00E24A70"/>
    <w:rsid w:val="00E31328"/>
    <w:rsid w:val="00E43C39"/>
    <w:rsid w:val="00E46DD4"/>
    <w:rsid w:val="00E470C4"/>
    <w:rsid w:val="00E56803"/>
    <w:rsid w:val="00E72F37"/>
    <w:rsid w:val="00E7622D"/>
    <w:rsid w:val="00E8187C"/>
    <w:rsid w:val="00E81DF1"/>
    <w:rsid w:val="00E8260F"/>
    <w:rsid w:val="00E82918"/>
    <w:rsid w:val="00E8709C"/>
    <w:rsid w:val="00E96821"/>
    <w:rsid w:val="00E97C15"/>
    <w:rsid w:val="00EA3AD3"/>
    <w:rsid w:val="00EB0534"/>
    <w:rsid w:val="00EB2ECD"/>
    <w:rsid w:val="00EB5CCE"/>
    <w:rsid w:val="00EC0F53"/>
    <w:rsid w:val="00EC1DCF"/>
    <w:rsid w:val="00ED524D"/>
    <w:rsid w:val="00EE586D"/>
    <w:rsid w:val="00EF323F"/>
    <w:rsid w:val="00EF3363"/>
    <w:rsid w:val="00EF6673"/>
    <w:rsid w:val="00F04C77"/>
    <w:rsid w:val="00F225D5"/>
    <w:rsid w:val="00F3420A"/>
    <w:rsid w:val="00F40987"/>
    <w:rsid w:val="00F40AB1"/>
    <w:rsid w:val="00F425A5"/>
    <w:rsid w:val="00F42642"/>
    <w:rsid w:val="00F44ED9"/>
    <w:rsid w:val="00F4678A"/>
    <w:rsid w:val="00F54C45"/>
    <w:rsid w:val="00F55307"/>
    <w:rsid w:val="00F55FDE"/>
    <w:rsid w:val="00F57954"/>
    <w:rsid w:val="00F60AED"/>
    <w:rsid w:val="00F62E7D"/>
    <w:rsid w:val="00F64A14"/>
    <w:rsid w:val="00F70A51"/>
    <w:rsid w:val="00F7267E"/>
    <w:rsid w:val="00F75A53"/>
    <w:rsid w:val="00F7716E"/>
    <w:rsid w:val="00F96926"/>
    <w:rsid w:val="00FB0D10"/>
    <w:rsid w:val="00FB4130"/>
    <w:rsid w:val="00FB4C1F"/>
    <w:rsid w:val="00FB51B5"/>
    <w:rsid w:val="00FB7830"/>
    <w:rsid w:val="00F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B41EA6"/>
  <w15:chartTrackingRefBased/>
  <w15:docId w15:val="{C9930951-13A3-4009-999D-439DCC70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CC6F83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C6F83"/>
    <w:rPr>
      <w:rFonts w:ascii="Arial" w:hAnsi="Arial"/>
      <w:bCs/>
      <w:sz w:val="32"/>
      <w:szCs w:val="16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de-DE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67FB"/>
    <w:rPr>
      <w:rFonts w:ascii="Segoe UI" w:hAnsi="Segoe UI" w:cs="Segoe UI"/>
      <w:sz w:val="18"/>
      <w:szCs w:val="18"/>
    </w:rPr>
  </w:style>
  <w:style w:type="table" w:styleId="Gitternetztabelle2">
    <w:name w:val="Grid Table 2"/>
    <w:basedOn w:val="NormaleTabelle"/>
    <w:uiPriority w:val="47"/>
    <w:rsid w:val="00ED524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daktisches%20Material%20fischertechnik\_Vorlagen\Vorlage_Unterrichtsplan_03.07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1A762-79BB-4A87-81E7-921DC0FF3128}"/>
</file>

<file path=customXml/itemProps2.xml><?xml version="1.0" encoding="utf-8"?>
<ds:datastoreItem xmlns:ds="http://schemas.openxmlformats.org/officeDocument/2006/customXml" ds:itemID="{324DAFA4-A419-4D76-A189-77F9BE292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A386F-BE96-44E8-8FCE-EDB571906F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Vorlage_Unterrichtsplan_03.07.2020.dotx</Template>
  <TotalTime>0</TotalTime>
  <Pages>3</Pages>
  <Words>339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2509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Ausgabe 1/2011</dc:subject>
  <dc:creator>Dirk Fox</dc:creator>
  <cp:keywords/>
  <dc:description/>
  <cp:lastModifiedBy>Jörg Torkler</cp:lastModifiedBy>
  <cp:revision>32</cp:revision>
  <cp:lastPrinted>2021-01-03T21:38:00Z</cp:lastPrinted>
  <dcterms:created xsi:type="dcterms:W3CDTF">2021-01-03T15:05:00Z</dcterms:created>
  <dcterms:modified xsi:type="dcterms:W3CDTF">2021-02-08T14:42:00Z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