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B93493" w14:textId="146FD36B" w:rsidR="002067FB" w:rsidRPr="006317E6" w:rsidRDefault="00450A18" w:rsidP="006317E6">
      <w:pPr>
        <w:pStyle w:val="berschrift1"/>
        <w:rPr>
          <w:rFonts w:cs="Arial"/>
        </w:rPr>
      </w:pPr>
      <w:r>
        <w:t>v</w:t>
      </w:r>
      <w:r w:rsidR="008B4844">
        <w:t>Soluciones</w:t>
      </w:r>
    </w:p>
    <w:p w14:paraId="4522F1AD" w14:textId="77777777" w:rsidR="006317E6" w:rsidRPr="003E4449" w:rsidRDefault="006317E6" w:rsidP="006317E6">
      <w:pPr>
        <w:pStyle w:val="berschrift1"/>
        <w:rPr>
          <w:rFonts w:cs="Arial"/>
        </w:rPr>
      </w:pPr>
      <w:r>
        <w:t>Tarea 3 de los sistemas de transmisión – Sistemas de transmisión (I)</w:t>
      </w:r>
    </w:p>
    <w:p w14:paraId="689E4081" w14:textId="77777777" w:rsidR="002067FB" w:rsidRPr="003E4449" w:rsidRDefault="002067FB" w:rsidP="002067FB">
      <w:pPr>
        <w:pStyle w:val="Abstract"/>
        <w:rPr>
          <w:rFonts w:ascii="Arial" w:hAnsi="Arial" w:cs="Arial"/>
        </w:rPr>
      </w:pPr>
      <w:r>
        <w:rPr>
          <w:rFonts w:ascii="Arial" w:hAnsi="Arial"/>
        </w:rPr>
        <w:t>En parte, las tareas experimentales pueden resolverse de diferentes maneras con sus respectivas ventajas y desventajas. El alumnado debe valorar estas soluciones de manera comparativa. El cálculo de la relación de transmisión entre accionamiento y salida es una aplicación práctica, divertida y útil para introducir el trabajo con fracciones.</w:t>
      </w:r>
    </w:p>
    <w:p w14:paraId="1A1D79B8" w14:textId="77777777" w:rsidR="008D44FE" w:rsidRPr="003E4449" w:rsidRDefault="008D44FE" w:rsidP="008D44FE">
      <w:pPr>
        <w:pStyle w:val="berschrift2"/>
        <w:rPr>
          <w:rFonts w:cs="Arial"/>
        </w:rPr>
      </w:pPr>
      <w:r>
        <w:t>Tarea de construcción</w:t>
      </w:r>
    </w:p>
    <w:p w14:paraId="77D34E0C" w14:textId="77777777" w:rsidR="008D44FE" w:rsidRPr="003E4449" w:rsidRDefault="008D44FE" w:rsidP="003750D9">
      <w:pPr>
        <w:rPr>
          <w:rFonts w:ascii="Arial" w:hAnsi="Arial" w:cs="Arial"/>
        </w:rPr>
      </w:pPr>
      <w:r>
        <w:rPr>
          <w:rFonts w:ascii="Arial" w:hAnsi="Arial"/>
        </w:rPr>
        <w:t>La tarea de construcción puede resolverse con una transmisión de una Z20 a una Z10, o también con una Z40 a una Z20.</w:t>
      </w:r>
    </w:p>
    <w:p w14:paraId="00662A22" w14:textId="32C5BEBE" w:rsidR="00CC62CA" w:rsidRPr="003E4449" w:rsidRDefault="00450A18" w:rsidP="00CC62CA">
      <w:pPr>
        <w:rPr>
          <w:rFonts w:ascii="Arial" w:hAnsi="Arial" w:cs="Arial"/>
        </w:rPr>
      </w:pPr>
      <w:r>
        <w:rPr>
          <w:noProof/>
        </w:rPr>
        <w:drawing>
          <wp:inline distT="0" distB="0" distL="0" distR="0" wp14:anchorId="67335856" wp14:editId="614A04BF">
            <wp:extent cx="5760085" cy="401447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4014470"/>
                    </a:xfrm>
                    <a:prstGeom prst="rect">
                      <a:avLst/>
                    </a:prstGeom>
                    <a:noFill/>
                    <a:ln>
                      <a:noFill/>
                    </a:ln>
                  </pic:spPr>
                </pic:pic>
              </a:graphicData>
            </a:graphic>
          </wp:inline>
        </w:drawing>
      </w:r>
    </w:p>
    <w:p w14:paraId="6A6B12EC" w14:textId="77777777" w:rsidR="008D44FE" w:rsidRPr="003E4449" w:rsidRDefault="008D44FE" w:rsidP="008D44FE">
      <w:pPr>
        <w:pStyle w:val="berschrift2"/>
        <w:rPr>
          <w:rFonts w:cs="Arial"/>
        </w:rPr>
      </w:pPr>
      <w:r>
        <w:t>Pregunta temática</w:t>
      </w:r>
    </w:p>
    <w:p w14:paraId="28C1C6E6" w14:textId="77777777" w:rsidR="008D44FE" w:rsidRPr="003E4449" w:rsidRDefault="008D44FE" w:rsidP="008D44FE">
      <w:pPr>
        <w:rPr>
          <w:rFonts w:ascii="Arial" w:hAnsi="Arial" w:cs="Arial"/>
        </w:rPr>
      </w:pPr>
      <w:r>
        <w:rPr>
          <w:rFonts w:ascii="Arial" w:hAnsi="Arial"/>
        </w:rPr>
        <w:t>La diferencia de velocidad puede constatarse en la relación de los dientes de las ruedas dentadas entre sí.</w:t>
      </w:r>
    </w:p>
    <w:p w14:paraId="2CF81B48" w14:textId="77777777" w:rsidR="008D44FE" w:rsidRPr="003E4449" w:rsidRDefault="008D44FE" w:rsidP="008D44FE">
      <w:pPr>
        <w:pStyle w:val="berschrift2"/>
        <w:rPr>
          <w:rFonts w:cs="Arial"/>
        </w:rPr>
      </w:pPr>
      <w:r>
        <w:lastRenderedPageBreak/>
        <w:t>Tarea experimental</w:t>
      </w:r>
    </w:p>
    <w:p w14:paraId="453B55B3" w14:textId="77777777" w:rsidR="008D44FE" w:rsidRPr="003E4449" w:rsidRDefault="008D44FE" w:rsidP="008D44FE">
      <w:pPr>
        <w:rPr>
          <w:rFonts w:ascii="Arial" w:hAnsi="Arial" w:cs="Arial"/>
        </w:rPr>
      </w:pPr>
      <w:r>
        <w:rPr>
          <w:rFonts w:ascii="Arial" w:hAnsi="Arial"/>
        </w:rPr>
        <w:t>1. A través de la división del número de dientes de las ruedas dentadas involucradas en la transmisión: el resultado de la división del número de dientes de la rueda dentada del accionamiento por el número de dientes de la rueda dentada de la salida proporciona el factor, en base al cual el eje de salida se acelera o ralentiza con el eje de accionamiento.</w:t>
      </w:r>
    </w:p>
    <w:p w14:paraId="105384E1" w14:textId="77777777" w:rsidR="008D44FE" w:rsidRPr="003E4449" w:rsidRDefault="008D44FE" w:rsidP="008D44FE">
      <w:pPr>
        <w:rPr>
          <w:rFonts w:ascii="Arial" w:hAnsi="Arial" w:cs="Arial"/>
        </w:rPr>
      </w:pPr>
      <w:r>
        <w:rPr>
          <w:rFonts w:ascii="Arial" w:hAnsi="Arial"/>
        </w:rPr>
        <w:t>2. Puedes hacerlo, por ejemplo, con una placa giratoria 60 sobre el eje de accionamiento y un cubo sobre el eje de salida, unidos por medio de una cinta elástica.</w:t>
      </w:r>
    </w:p>
    <w:p w14:paraId="6F1D5ED6" w14:textId="77777777" w:rsidR="00CC6326" w:rsidRDefault="008D44FE" w:rsidP="008D44FE">
      <w:pPr>
        <w:rPr>
          <w:rFonts w:ascii="Arial" w:hAnsi="Arial" w:cs="Arial"/>
        </w:rPr>
      </w:pPr>
      <w:r>
        <w:rPr>
          <w:rFonts w:ascii="Arial" w:hAnsi="Arial"/>
          <w:noProof/>
        </w:rPr>
        <w:drawing>
          <wp:inline distT="0" distB="0" distL="0" distR="0" wp14:anchorId="202060A6" wp14:editId="152880AC">
            <wp:extent cx="5758912" cy="2351964"/>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3052" b="13866"/>
                    <a:stretch/>
                  </pic:blipFill>
                  <pic:spPr bwMode="auto">
                    <a:xfrm>
                      <a:off x="0" y="0"/>
                      <a:ext cx="5760085" cy="2352443"/>
                    </a:xfrm>
                    <a:prstGeom prst="rect">
                      <a:avLst/>
                    </a:prstGeom>
                    <a:ln>
                      <a:noFill/>
                    </a:ln>
                    <a:extLst>
                      <a:ext uri="{53640926-AAD7-44D8-BBD7-CCE9431645EC}">
                        <a14:shadowObscured xmlns:a14="http://schemas.microsoft.com/office/drawing/2010/main"/>
                      </a:ext>
                    </a:extLst>
                  </pic:spPr>
                </pic:pic>
              </a:graphicData>
            </a:graphic>
          </wp:inline>
        </w:drawing>
      </w:r>
    </w:p>
    <w:p w14:paraId="54CC334C" w14:textId="77777777" w:rsidR="00CC62CA" w:rsidRPr="003E4449" w:rsidRDefault="00CC62CA" w:rsidP="003750D9">
      <w:pPr>
        <w:rPr>
          <w:rFonts w:ascii="Arial" w:hAnsi="Arial" w:cs="Arial"/>
        </w:rPr>
      </w:pPr>
      <w:r>
        <w:rPr>
          <w:rFonts w:ascii="Arial" w:hAnsi="Arial"/>
        </w:rPr>
        <w:t>Esto mismo puedes hacerlo con un sistema de transmisión por cadena, utilizando una Z20 (accionamiento) en una Z10 (salida) o una Z40 en una Z20.</w:t>
      </w:r>
    </w:p>
    <w:sectPr w:rsidR="00CC62CA" w:rsidRPr="003E4449"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7AF912" w14:textId="77777777" w:rsidR="00A25C89" w:rsidRDefault="00A25C89">
      <w:r>
        <w:separator/>
      </w:r>
    </w:p>
  </w:endnote>
  <w:endnote w:type="continuationSeparator" w:id="0">
    <w:p w14:paraId="6C849395" w14:textId="77777777" w:rsidR="00A25C89" w:rsidRDefault="00A25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8D36D8" w14:textId="77777777"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AB6A65" w14:textId="77777777" w:rsidR="00E96821" w:rsidRDefault="00E96821">
    <w:pPr>
      <w:pStyle w:val="Fuzeile"/>
    </w:pPr>
    <w:r>
      <w:tab/>
    </w:r>
    <w:r>
      <w:tab/>
    </w:r>
    <w:r>
      <w:fldChar w:fldCharType="begin"/>
    </w:r>
    <w:r>
      <w:instrText>PAGE   \* MERGEFORMAT</w:instrText>
    </w:r>
    <w:r>
      <w:fldChar w:fldCharType="separate"/>
    </w:r>
    <w:r w:rsidR="006418D9">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DCFB15" w14:textId="77777777" w:rsidR="00A25C89" w:rsidRDefault="00A25C89">
      <w:r>
        <w:separator/>
      </w:r>
    </w:p>
  </w:footnote>
  <w:footnote w:type="continuationSeparator" w:id="0">
    <w:p w14:paraId="5F89A161" w14:textId="77777777" w:rsidR="00A25C89" w:rsidRDefault="00A25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E2FF2D" w14:textId="77777777" w:rsidR="00E96821" w:rsidRDefault="00E96821" w:rsidP="00E96821">
    <w:pPr>
      <w:pStyle w:val="Kopfzeile"/>
    </w:pPr>
    <w:r>
      <w:rPr>
        <w:szCs w:val="24"/>
        <w:highlight w:val="yellow"/>
      </w:rPr>
      <w:t>EJE TEMÁTICO</w:t>
    </w:r>
    <w:r>
      <w:t xml:space="preserve"> </w:t>
    </w:r>
    <w:r>
      <w:tab/>
    </w:r>
    <w:r>
      <w:tab/>
    </w:r>
    <w:r>
      <w:rPr>
        <w:noProof/>
      </w:rPr>
      <w:drawing>
        <wp:inline distT="0" distB="0" distL="0" distR="0" wp14:anchorId="2E326A0D" wp14:editId="5F1B3130">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B84375" w14:textId="521FDA30" w:rsidR="00DF12EA" w:rsidRDefault="00DF12EA">
    <w:pPr>
      <w:pStyle w:val="Kopfzeile"/>
    </w:pPr>
    <w:r>
      <w:rPr>
        <w:noProof/>
      </w:rPr>
      <w:drawing>
        <wp:anchor distT="0" distB="0" distL="114300" distR="114300" simplePos="0" relativeHeight="251659264" behindDoc="1" locked="0" layoutInCell="1" allowOverlap="1" wp14:anchorId="7AEB74ED" wp14:editId="5DDAB69F">
          <wp:simplePos x="0" y="0"/>
          <wp:positionH relativeFrom="margin">
            <wp:align>right</wp:align>
          </wp:positionH>
          <wp:positionV relativeFrom="paragraph">
            <wp:posOffset>109555</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1" locked="0" layoutInCell="1" allowOverlap="1" wp14:anchorId="313AEEAE" wp14:editId="2CFFFB38">
          <wp:simplePos x="0" y="0"/>
          <wp:positionH relativeFrom="margin">
            <wp:align>center</wp:align>
          </wp:positionH>
          <wp:positionV relativeFrom="paragraph">
            <wp:posOffset>68939</wp:posOffset>
          </wp:positionV>
          <wp:extent cx="2879725" cy="258445"/>
          <wp:effectExtent l="0" t="0" r="0" b="8255"/>
          <wp:wrapTight wrapText="bothSides">
            <wp:wrapPolygon edited="0">
              <wp:start x="0" y="0"/>
              <wp:lineTo x="0" y="20698"/>
              <wp:lineTo x="21433" y="20698"/>
              <wp:lineTo x="21433" y="3184"/>
              <wp:lineTo x="16861"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79725" cy="258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E2F3DF" w14:textId="689909F5" w:rsidR="00937B5D" w:rsidRDefault="00EF323F">
    <w:pPr>
      <w:pStyle w:val="Kopfzeile"/>
    </w:pPr>
    <w:r>
      <w:t xml:space="preserve">Sistemas de transmisión – Material didáctico de educación primaria </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F05B0"/>
    <w:rsid w:val="000F7641"/>
    <w:rsid w:val="000F7CF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7250"/>
    <w:rsid w:val="00251174"/>
    <w:rsid w:val="0026611F"/>
    <w:rsid w:val="00271A2E"/>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23B3E"/>
    <w:rsid w:val="00323D2C"/>
    <w:rsid w:val="00341FA6"/>
    <w:rsid w:val="00342916"/>
    <w:rsid w:val="0035076B"/>
    <w:rsid w:val="0035785D"/>
    <w:rsid w:val="003612D5"/>
    <w:rsid w:val="0036332F"/>
    <w:rsid w:val="00363EE2"/>
    <w:rsid w:val="003750D9"/>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06E6"/>
    <w:rsid w:val="00434525"/>
    <w:rsid w:val="00435EA1"/>
    <w:rsid w:val="004377CB"/>
    <w:rsid w:val="00450A18"/>
    <w:rsid w:val="00455455"/>
    <w:rsid w:val="00472E75"/>
    <w:rsid w:val="00476D4B"/>
    <w:rsid w:val="00482CE6"/>
    <w:rsid w:val="004B754D"/>
    <w:rsid w:val="004B7983"/>
    <w:rsid w:val="004C138F"/>
    <w:rsid w:val="004C5167"/>
    <w:rsid w:val="004D2ABB"/>
    <w:rsid w:val="004D2E5B"/>
    <w:rsid w:val="004D3927"/>
    <w:rsid w:val="004D5672"/>
    <w:rsid w:val="004D713B"/>
    <w:rsid w:val="004F6D89"/>
    <w:rsid w:val="004F7A0B"/>
    <w:rsid w:val="00514710"/>
    <w:rsid w:val="00540A33"/>
    <w:rsid w:val="00543BE7"/>
    <w:rsid w:val="005450E2"/>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7E6"/>
    <w:rsid w:val="00631B87"/>
    <w:rsid w:val="00632C08"/>
    <w:rsid w:val="00633EF6"/>
    <w:rsid w:val="006418D9"/>
    <w:rsid w:val="00643E62"/>
    <w:rsid w:val="006501CF"/>
    <w:rsid w:val="00654AAA"/>
    <w:rsid w:val="006618BE"/>
    <w:rsid w:val="006705D1"/>
    <w:rsid w:val="00671C11"/>
    <w:rsid w:val="006735F3"/>
    <w:rsid w:val="006B181A"/>
    <w:rsid w:val="006B5425"/>
    <w:rsid w:val="006C14DA"/>
    <w:rsid w:val="006E3468"/>
    <w:rsid w:val="006E5040"/>
    <w:rsid w:val="006E72F4"/>
    <w:rsid w:val="006F1E9C"/>
    <w:rsid w:val="00706578"/>
    <w:rsid w:val="00712BE5"/>
    <w:rsid w:val="00713BC0"/>
    <w:rsid w:val="00716839"/>
    <w:rsid w:val="00732023"/>
    <w:rsid w:val="00736362"/>
    <w:rsid w:val="00746124"/>
    <w:rsid w:val="00747754"/>
    <w:rsid w:val="007622A5"/>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7D41"/>
    <w:rsid w:val="00820994"/>
    <w:rsid w:val="008231F0"/>
    <w:rsid w:val="008333A8"/>
    <w:rsid w:val="00835C38"/>
    <w:rsid w:val="00837131"/>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15743"/>
    <w:rsid w:val="00A23D81"/>
    <w:rsid w:val="00A25C89"/>
    <w:rsid w:val="00A304DD"/>
    <w:rsid w:val="00A33BF2"/>
    <w:rsid w:val="00A37375"/>
    <w:rsid w:val="00A53FC0"/>
    <w:rsid w:val="00A6360F"/>
    <w:rsid w:val="00A65482"/>
    <w:rsid w:val="00A655F1"/>
    <w:rsid w:val="00A7178B"/>
    <w:rsid w:val="00A77C0C"/>
    <w:rsid w:val="00A8531E"/>
    <w:rsid w:val="00A90946"/>
    <w:rsid w:val="00AA1A82"/>
    <w:rsid w:val="00AB189E"/>
    <w:rsid w:val="00AC0D20"/>
    <w:rsid w:val="00AC5E5A"/>
    <w:rsid w:val="00AC6B0C"/>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028"/>
    <w:rsid w:val="00CB7495"/>
    <w:rsid w:val="00CC2E37"/>
    <w:rsid w:val="00CC62CA"/>
    <w:rsid w:val="00CC6326"/>
    <w:rsid w:val="00CC6F83"/>
    <w:rsid w:val="00CC72FA"/>
    <w:rsid w:val="00CD0A93"/>
    <w:rsid w:val="00CD258D"/>
    <w:rsid w:val="00CD5D7E"/>
    <w:rsid w:val="00CD7E42"/>
    <w:rsid w:val="00CE1A3F"/>
    <w:rsid w:val="00CF021F"/>
    <w:rsid w:val="00CF6149"/>
    <w:rsid w:val="00D116F8"/>
    <w:rsid w:val="00D201D4"/>
    <w:rsid w:val="00D247B8"/>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DF12EA"/>
    <w:rsid w:val="00E00F64"/>
    <w:rsid w:val="00E10555"/>
    <w:rsid w:val="00E1381D"/>
    <w:rsid w:val="00E140C9"/>
    <w:rsid w:val="00E1562C"/>
    <w:rsid w:val="00E173E1"/>
    <w:rsid w:val="00E21D5A"/>
    <w:rsid w:val="00E2236C"/>
    <w:rsid w:val="00E24A70"/>
    <w:rsid w:val="00E43C39"/>
    <w:rsid w:val="00E56803"/>
    <w:rsid w:val="00E72F37"/>
    <w:rsid w:val="00E7622D"/>
    <w:rsid w:val="00E81DF1"/>
    <w:rsid w:val="00E8260F"/>
    <w:rsid w:val="00E82918"/>
    <w:rsid w:val="00E8709C"/>
    <w:rsid w:val="00E96821"/>
    <w:rsid w:val="00EA3AD3"/>
    <w:rsid w:val="00EB2ECD"/>
    <w:rsid w:val="00EB5CCE"/>
    <w:rsid w:val="00EC0F53"/>
    <w:rsid w:val="00EC1DCF"/>
    <w:rsid w:val="00ED39A4"/>
    <w:rsid w:val="00EE586D"/>
    <w:rsid w:val="00EF323F"/>
    <w:rsid w:val="00EF3363"/>
    <w:rsid w:val="00EF6673"/>
    <w:rsid w:val="00F04C77"/>
    <w:rsid w:val="00F225D5"/>
    <w:rsid w:val="00F3420A"/>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5F57A2"/>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D3B089-782E-4F7F-BC2A-040C5659CDF5}"/>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229</Words>
  <Characters>1149</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1376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3</cp:revision>
  <cp:lastPrinted>2020-09-13T13:44:00Z</cp:lastPrinted>
  <dcterms:created xsi:type="dcterms:W3CDTF">2021-02-24T19:47:00Z</dcterms:created>
  <dcterms:modified xsi:type="dcterms:W3CDTF">2021-03-01T10:43:00Z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