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29816C8A"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4</w:t>
      </w:r>
    </w:p>
    <w:p w14:paraId="40BDF942" w14:textId="4F5BF0C0" w:rsidR="0029280F" w:rsidRDefault="0089202E" w:rsidP="0029280F">
      <w:pPr>
        <w:pStyle w:val="berschrift1"/>
        <w:spacing w:before="0"/>
        <w:rPr>
          <w:rFonts w:ascii="Comic Sans MS" w:hAnsi="Comic Sans MS"/>
        </w:rPr>
      </w:pPr>
      <w:r>
        <w:rPr>
          <w:rFonts w:ascii="Comic Sans MS" w:hAnsi="Comic Sans MS"/>
        </w:rPr>
        <w:t xml:space="preserve">Beam balance</w:t>
      </w:r>
    </w:p>
    <w:p w14:paraId="46AE8DBB" w14:textId="485B1F4D" w:rsidR="003D3470" w:rsidRDefault="007414CA" w:rsidP="007414CA">
      <w:pPr>
        <w:pStyle w:val="Autor"/>
        <w:jc w:val="left"/>
      </w:pPr>
      <w:r>
        <w:tab/>
      </w:r>
      <w:r>
        <w:drawing>
          <wp:inline distT="0" distB="0" distL="0" distR="0" wp14:anchorId="6ACCB08D" wp14:editId="3A4CDC8D">
            <wp:extent cx="4395101" cy="3600000"/>
            <wp:effectExtent l="0" t="0" r="571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a:stretch>
                      <a:fillRect/>
                    </a:stretch>
                  </pic:blipFill>
                  <pic:spPr>
                    <a:xfrm>
                      <a:off x="0" y="0"/>
                      <a:ext cx="4395101" cy="3600000"/>
                    </a:xfrm>
                    <a:prstGeom prst="rect">
                      <a:avLst/>
                    </a:prstGeom>
                  </pic:spPr>
                </pic:pic>
              </a:graphicData>
            </a:graphic>
          </wp:inline>
        </w:drawing>
      </w:r>
    </w:p>
    <w:p w14:paraId="166F6535" w14:textId="77777777" w:rsidR="007414CA" w:rsidRPr="007414CA" w:rsidRDefault="007414CA" w:rsidP="007414CA">
      <w:pPr>
        <w:pStyle w:val="Abstract"/>
      </w:pPr>
    </w:p>
    <w:p w14:paraId="44C4FF57" w14:textId="3F19573B" w:rsidR="008B4844" w:rsidRDefault="00DB69B2" w:rsidP="0029280F">
      <w:pPr>
        <w:pStyle w:val="berschrift2"/>
        <w:rPr>
          <w:szCs w:val="28"/>
          <w:rFonts w:ascii="Comic Sans MS" w:hAnsi="Comic Sans MS"/>
        </w:rPr>
      </w:pPr>
      <w:r>
        <w:rPr>
          <w:rFonts w:ascii="Comic Sans MS" w:hAnsi="Comic Sans MS"/>
        </w:rPr>
        <w:t xml:space="preserve">Topic tasks</w:t>
      </w:r>
    </w:p>
    <w:p w14:paraId="261E9CE2" w14:textId="00BB1B51" w:rsidR="001E7E6D" w:rsidRDefault="009C5256" w:rsidP="001E7E6D">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The beam of the balance tilts to the side.</w:t>
      </w:r>
      <w:r>
        <w:rPr>
          <w:rFonts w:ascii="Comic Sans MS" w:hAnsi="Comic Sans MS"/>
        </w:rPr>
        <w:t xml:space="preserve"> </w:t>
      </w:r>
      <w:r>
        <w:rPr>
          <w:rFonts w:ascii="Comic Sans MS" w:hAnsi="Comic Sans MS"/>
        </w:rPr>
        <w:t xml:space="preserve">The </w:t>
      </w:r>
      <w:r>
        <w:rPr>
          <w:b/>
          <w:rFonts w:ascii="Comic Sans MS" w:hAnsi="Comic Sans MS"/>
        </w:rPr>
        <w:t xml:space="preserve">heavier</w:t>
      </w:r>
      <w:r>
        <w:rPr>
          <w:rFonts w:ascii="Comic Sans MS" w:hAnsi="Comic Sans MS"/>
        </w:rPr>
        <w:t xml:space="preserve"> part is further </w:t>
      </w:r>
      <w:r>
        <w:rPr>
          <w:b/>
          <w:rFonts w:ascii="Comic Sans MS" w:hAnsi="Comic Sans MS"/>
        </w:rPr>
        <w:t xml:space="preserve">down</w:t>
      </w:r>
      <w:r>
        <w:rPr>
          <w:rFonts w:ascii="Comic Sans MS" w:hAnsi="Comic Sans MS"/>
        </w:rPr>
        <w:t xml:space="preserve">.</w:t>
      </w:r>
      <w:r>
        <w:rPr>
          <w:rFonts w:ascii="Comic Sans MS" w:hAnsi="Comic Sans MS"/>
        </w:rPr>
        <w:t xml:space="preserve"> </w:t>
      </w:r>
      <w:r>
        <w:rPr>
          <w:rFonts w:ascii="Comic Sans MS" w:hAnsi="Comic Sans MS"/>
        </w:rPr>
        <w:t xml:space="preserve">The pan with the </w:t>
      </w:r>
      <w:r>
        <w:rPr>
          <w:b/>
          <w:rFonts w:ascii="Comic Sans MS" w:hAnsi="Comic Sans MS"/>
        </w:rPr>
        <w:t xml:space="preserve">lighter</w:t>
      </w:r>
      <w:r>
        <w:rPr>
          <w:rFonts w:ascii="Comic Sans MS" w:hAnsi="Comic Sans MS"/>
        </w:rPr>
        <w:t xml:space="preserve"> weight is raised.</w:t>
      </w:r>
    </w:p>
    <w:p w14:paraId="62FA42B5" w14:textId="00F3F18F" w:rsidR="001E7E6D" w:rsidRDefault="001E7E6D" w:rsidP="001E7E6D">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If the parts in the two pans weigh the same, the beam the balance aligns </w:t>
      </w:r>
      <w:r>
        <w:rPr>
          <w:b/>
          <w:rFonts w:ascii="Comic Sans MS" w:hAnsi="Comic Sans MS"/>
        </w:rPr>
        <w:t xml:space="preserve">horizontally</w:t>
      </w:r>
      <w:r>
        <w:rPr>
          <w:rFonts w:ascii="Comic Sans MS" w:hAnsi="Comic Sans MS"/>
        </w:rPr>
        <w:t xml:space="preserve"> </w:t>
      </w:r>
    </w:p>
    <w:p w14:paraId="3F41D3EE" w14:textId="5F76DBDD" w:rsidR="00D75F19" w:rsidRDefault="00FB4FDE" w:rsidP="001E7E6D">
      <w:pPr>
        <w:ind w:left="709" w:hanging="709"/>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The structural rivet and the fixed building block 7.5 serve to be able to read off exactly when the balance is in “equilibrium”, in other words when the same load acts on both sides.</w:t>
      </w:r>
    </w:p>
    <w:p w14:paraId="417EAED9" w14:textId="71F1A775" w:rsidR="0058647F" w:rsidRDefault="00FB4FDE" w:rsidP="00D75F19">
      <w:pPr>
        <w:ind w:left="709" w:hanging="709"/>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We can use the balance beam to check of two weights weigh the same.</w:t>
      </w:r>
      <w:r>
        <w:rPr>
          <w:rFonts w:ascii="Comic Sans MS" w:hAnsi="Comic Sans MS"/>
        </w:rPr>
        <w:t xml:space="preserve"> </w:t>
      </w:r>
      <w:r>
        <w:rPr>
          <w:rFonts w:ascii="Comic Sans MS" w:hAnsi="Comic Sans MS"/>
        </w:rPr>
        <w:t xml:space="preserve">The object to be weighed is placed in one of the pans and the other pan is filled with </w:t>
      </w:r>
      <w:r>
        <w:rPr>
          <w:b/>
          <w:rFonts w:ascii="Comic Sans MS" w:hAnsi="Comic Sans MS"/>
        </w:rPr>
        <w:t xml:space="preserve">known weights </w:t>
      </w:r>
      <w:r>
        <w:rPr>
          <w:rFonts w:ascii="Comic Sans MS" w:hAnsi="Comic Sans MS"/>
        </w:rPr>
        <w:t xml:space="preserve">until the balance is in equilibrium.</w:t>
      </w:r>
    </w:p>
    <w:p w14:paraId="794F1B03" w14:textId="21A8CE02" w:rsidR="00385D55" w:rsidRDefault="0058647F" w:rsidP="0058647F">
      <w:pPr>
        <w:ind w:left="709"/>
        <w:rPr>
          <w:rFonts w:ascii="Comic Sans MS" w:hAnsi="Comic Sans MS"/>
        </w:rPr>
      </w:pPr>
      <w:r>
        <w:rPr>
          <w:rFonts w:ascii="Comic Sans MS" w:hAnsi="Comic Sans MS"/>
        </w:rPr>
        <w:t xml:space="preserve">The weight determined is the sum of all the known weights placed in the second pan.</w:t>
      </w:r>
      <w:r>
        <w:rPr>
          <w:rFonts w:ascii="Comic Sans MS" w:hAnsi="Comic Sans MS"/>
        </w:rPr>
        <w:t xml:space="preserve"> </w:t>
      </w:r>
      <w:r>
        <w:rPr>
          <w:rFonts w:ascii="Comic Sans MS" w:hAnsi="Comic Sans MS"/>
        </w:rPr>
        <w:t xml:space="preserve">However, the beam balance does not have a scale where we can read off the weight of an object directly</w:t>
      </w:r>
    </w:p>
    <w:p w14:paraId="108F4132" w14:textId="77777777" w:rsidR="00BF11C6" w:rsidRPr="00D75F19" w:rsidRDefault="00BF11C6" w:rsidP="00D75F19">
      <w:pPr>
        <w:ind w:left="709" w:hanging="709"/>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287AA138" w14:textId="510C2A28" w:rsidR="00EB266A" w:rsidRPr="00EB266A" w:rsidRDefault="009F6269" w:rsidP="00EB266A">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If both pans contain the same objects, but these are at different distances from the middle of the beam:</w:t>
      </w:r>
    </w:p>
    <w:p w14:paraId="0387AEE6" w14:textId="5D1C08D8" w:rsidR="00EB266A" w:rsidRPr="00EB266A" w:rsidRDefault="00EB266A" w:rsidP="00EB266A">
      <w:pPr>
        <w:ind w:left="1418" w:hanging="709"/>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the beam balance no longer reliably reaches equilibrium although both objects weigh the same.</w:t>
      </w:r>
    </w:p>
    <w:p w14:paraId="578F8DEF" w14:textId="6B7E2BE9" w:rsidR="009F6269" w:rsidRDefault="00EB266A" w:rsidP="00EB266A">
      <w:pPr>
        <w:ind w:left="1418" w:hanging="709"/>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The objects must be placed at the same distance from the middle of the beam.</w:t>
      </w:r>
      <w:r>
        <w:rPr>
          <w:rFonts w:ascii="Comic Sans MS" w:hAnsi="Comic Sans MS"/>
        </w:rPr>
        <w:t xml:space="preserve"> </w:t>
      </w:r>
      <w:r>
        <w:rPr>
          <w:rFonts w:ascii="Comic Sans MS" w:hAnsi="Comic Sans MS"/>
        </w:rPr>
        <w:t xml:space="preserve">The further out an object is placed, the greater the effect on the leverage acting on the balance.</w:t>
      </w:r>
      <w:r>
        <w:rPr>
          <w:rFonts w:ascii="Comic Sans MS" w:hAnsi="Comic Sans MS"/>
        </w:rPr>
        <w:t xml:space="preserve"> </w:t>
      </w:r>
    </w:p>
    <w:p w14:paraId="467C3A0A" w14:textId="61F74195" w:rsidR="0015620C" w:rsidRDefault="00136C8D" w:rsidP="009F6269">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If one of the pans on the balance cannot move freely, this has a similar effect as in experimental task 1:</w:t>
      </w:r>
      <w:r>
        <w:rPr>
          <w:rFonts w:ascii="Comic Sans MS" w:hAnsi="Comic Sans MS"/>
        </w:rPr>
        <w:t xml:space="preserve"> </w:t>
      </w:r>
      <w:r>
        <w:rPr>
          <w:rFonts w:ascii="Comic Sans MS" w:hAnsi="Comic Sans MS"/>
        </w:rPr>
        <w:t xml:space="preserve">The pans are no longer at the same distance from the middle of the scale when the scale is deflected.</w:t>
      </w:r>
      <w:r>
        <w:rPr>
          <w:rFonts w:ascii="Comic Sans MS" w:hAnsi="Comic Sans MS"/>
        </w:rPr>
        <w:t xml:space="preserve"> </w:t>
      </w:r>
      <w:r>
        <w:rPr>
          <w:rFonts w:ascii="Comic Sans MS" w:hAnsi="Comic Sans MS"/>
        </w:rPr>
        <w:t xml:space="preserve">So the result can be falsified.</w:t>
      </w:r>
    </w:p>
    <w:p w14:paraId="0A40339B" w14:textId="77777777" w:rsidR="0030330A" w:rsidRDefault="0030330A" w:rsidP="009F6269">
      <w:pPr>
        <w:ind w:left="709" w:hanging="709"/>
        <w:rPr>
          <w:rFonts w:ascii="Comic Sans MS" w:hAnsi="Comic Sans MS"/>
        </w:rPr>
      </w:pPr>
    </w:p>
    <w:p w14:paraId="6C44D10F" w14:textId="2EC7F872" w:rsidR="0029280F" w:rsidRPr="00A1444B" w:rsidRDefault="0029280F" w:rsidP="00DB69B2">
      <w:pPr>
        <w:spacing w:after="0"/>
        <w:jc w:val="left"/>
        <w:rPr>
          <w:rFonts w:ascii="Comic Sans MS" w:hAnsi="Comic Sans MS" w:cstheme="minorBidi"/>
        </w:rPr>
      </w:pPr>
      <w:r>
        <w:br w:type="page"/>
      </w:r>
    </w:p>
    <w:p w14:paraId="2CC1CDD7" w14:textId="77777777" w:rsidR="003F3F4B" w:rsidRPr="00EA192A" w:rsidRDefault="003F3F4B" w:rsidP="003F3F4B">
      <w:pPr>
        <w:pStyle w:val="Kategorie"/>
        <w:rPr>
          <w:rFonts w:ascii="Comic Sans MS" w:hAnsi="Comic Sans MS"/>
        </w:rPr>
      </w:pPr>
      <w:r>
        <w:rPr>
          <w:sz w:val="32"/>
          <w:rFonts w:ascii="Comic Sans MS" w:hAnsi="Comic Sans MS"/>
        </w:rPr>
        <w:t xml:space="preserve">Attachments</w:t>
      </w:r>
    </w:p>
    <w:p w14:paraId="22027C8F" w14:textId="595C12DD" w:rsidR="003F3F4B" w:rsidRPr="00EA192A" w:rsidRDefault="0089202E" w:rsidP="003F3F4B">
      <w:pPr>
        <w:pStyle w:val="berschrift1"/>
        <w:rPr>
          <w:rFonts w:ascii="Comic Sans MS" w:hAnsi="Comic Sans MS"/>
        </w:rPr>
      </w:pPr>
      <w:r>
        <w:rPr>
          <w:rFonts w:ascii="Comic Sans MS" w:hAnsi="Comic Sans MS"/>
        </w:rPr>
        <w:t xml:space="preserve">Beam balance</w:t>
      </w:r>
    </w:p>
    <w:p w14:paraId="5BC0A7A5" w14:textId="77777777" w:rsidR="005E26E2" w:rsidRPr="00EA192A" w:rsidRDefault="005E26E2" w:rsidP="005E26E2">
      <w:pPr>
        <w:pStyle w:val="berschrift2"/>
        <w:rPr>
          <w:rFonts w:ascii="Comic Sans MS" w:hAnsi="Comic Sans MS"/>
        </w:rPr>
      </w:pPr>
      <w:r>
        <w:rPr>
          <w:rFonts w:ascii="Comic Sans MS" w:hAnsi="Comic Sans MS"/>
        </w:rPr>
        <w:t xml:space="preserve">Further information</w:t>
      </w:r>
    </w:p>
    <w:p w14:paraId="5B979EE6" w14:textId="2869E7FD" w:rsidR="0029280F" w:rsidRPr="00A1444B" w:rsidRDefault="005E26E2" w:rsidP="005E26E2">
      <w:pPr>
        <w:pStyle w:val="Literatur"/>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1" w:history="1">
        <w:r>
          <w:rPr>
            <w:rStyle w:val="Hyperlink"/>
            <w:rFonts w:ascii="Comic Sans MS" w:hAnsi="Comic Sans MS"/>
          </w:rPr>
          <w:t xml:space="preserve">Beam balance</w:t>
        </w:r>
      </w:hyperlink>
      <w:r>
        <w:rPr>
          <w:rFonts w:ascii="Comic Sans MS" w:hAnsi="Comic Sans MS"/>
        </w:rPr>
        <w:t xml:space="preserve">.</w:t>
      </w:r>
    </w:p>
    <w:sectPr w:rsidR="0029280F" w:rsidRPr="00A1444B"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Class Set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 xml:space="preserve">Simple Machines </w:t>
    </w:r>
    <w:bookmarkEnd w:id="0"/>
    <w:r>
      <w:t xml:space="preserve">– </w:t>
    </w:r>
    <w:bookmarkEnd w:id="1"/>
    <w:r>
      <w:t xml:space="preserve">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87450519">
    <w:abstractNumId w:val="21"/>
  </w:num>
  <w:num w:numId="2" w16cid:durableId="1337612458">
    <w:abstractNumId w:val="10"/>
  </w:num>
  <w:num w:numId="3" w16cid:durableId="1644001947">
    <w:abstractNumId w:val="10"/>
  </w:num>
  <w:num w:numId="4" w16cid:durableId="2070685749">
    <w:abstractNumId w:val="10"/>
  </w:num>
  <w:num w:numId="5" w16cid:durableId="1435439221">
    <w:abstractNumId w:val="10"/>
  </w:num>
  <w:num w:numId="6" w16cid:durableId="1948080777">
    <w:abstractNumId w:val="10"/>
  </w:num>
  <w:num w:numId="7" w16cid:durableId="1955403606">
    <w:abstractNumId w:val="10"/>
  </w:num>
  <w:num w:numId="8" w16cid:durableId="521360901">
    <w:abstractNumId w:val="10"/>
  </w:num>
  <w:num w:numId="9" w16cid:durableId="940797621">
    <w:abstractNumId w:val="10"/>
  </w:num>
  <w:num w:numId="10" w16cid:durableId="289870504">
    <w:abstractNumId w:val="10"/>
  </w:num>
  <w:num w:numId="11" w16cid:durableId="1730105025">
    <w:abstractNumId w:val="13"/>
  </w:num>
  <w:num w:numId="12" w16cid:durableId="2025665683">
    <w:abstractNumId w:val="25"/>
  </w:num>
  <w:num w:numId="13" w16cid:durableId="1019694824">
    <w:abstractNumId w:val="12"/>
  </w:num>
  <w:num w:numId="14" w16cid:durableId="1039550474">
    <w:abstractNumId w:val="28"/>
  </w:num>
  <w:num w:numId="15" w16cid:durableId="472404576">
    <w:abstractNumId w:val="16"/>
  </w:num>
  <w:num w:numId="16" w16cid:durableId="1691638363">
    <w:abstractNumId w:val="14"/>
  </w:num>
  <w:num w:numId="17" w16cid:durableId="1065566364">
    <w:abstractNumId w:val="15"/>
  </w:num>
  <w:num w:numId="18" w16cid:durableId="1832669882">
    <w:abstractNumId w:val="17"/>
  </w:num>
  <w:num w:numId="19" w16cid:durableId="80301166">
    <w:abstractNumId w:val="27"/>
  </w:num>
  <w:num w:numId="20" w16cid:durableId="169610002">
    <w:abstractNumId w:val="24"/>
  </w:num>
  <w:num w:numId="21" w16cid:durableId="2037534286">
    <w:abstractNumId w:val="23"/>
  </w:num>
  <w:num w:numId="22" w16cid:durableId="951285272">
    <w:abstractNumId w:val="18"/>
  </w:num>
  <w:num w:numId="23" w16cid:durableId="1663657716">
    <w:abstractNumId w:val="20"/>
  </w:num>
  <w:num w:numId="24" w16cid:durableId="1448545754">
    <w:abstractNumId w:val="19"/>
  </w:num>
  <w:num w:numId="25" w16cid:durableId="799692573">
    <w:abstractNumId w:val="22"/>
  </w:num>
  <w:num w:numId="26" w16cid:durableId="2122798066">
    <w:abstractNumId w:val="26"/>
  </w:num>
  <w:num w:numId="27" w16cid:durableId="647514271">
    <w:abstractNumId w:val="9"/>
  </w:num>
  <w:num w:numId="28" w16cid:durableId="1253247604">
    <w:abstractNumId w:val="7"/>
  </w:num>
  <w:num w:numId="29" w16cid:durableId="977883904">
    <w:abstractNumId w:val="6"/>
  </w:num>
  <w:num w:numId="30" w16cid:durableId="804126920">
    <w:abstractNumId w:val="5"/>
  </w:num>
  <w:num w:numId="31" w16cid:durableId="1998025841">
    <w:abstractNumId w:val="4"/>
  </w:num>
  <w:num w:numId="32" w16cid:durableId="918683667">
    <w:abstractNumId w:val="8"/>
  </w:num>
  <w:num w:numId="33" w16cid:durableId="935358695">
    <w:abstractNumId w:val="3"/>
  </w:num>
  <w:num w:numId="34" w16cid:durableId="304890969">
    <w:abstractNumId w:val="2"/>
  </w:num>
  <w:num w:numId="35" w16cid:durableId="2129741762">
    <w:abstractNumId w:val="1"/>
  </w:num>
  <w:num w:numId="36" w16cid:durableId="2010207361">
    <w:abstractNumId w:val="0"/>
  </w:num>
  <w:num w:numId="37" w16cid:durableId="17801786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561E"/>
    <w:rsid w:val="001278F5"/>
    <w:rsid w:val="00136823"/>
    <w:rsid w:val="00136C8D"/>
    <w:rsid w:val="001418C5"/>
    <w:rsid w:val="0014583C"/>
    <w:rsid w:val="00150FB2"/>
    <w:rsid w:val="00151176"/>
    <w:rsid w:val="00151FEB"/>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E7E6D"/>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6660B"/>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B6F4A"/>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30A"/>
    <w:rsid w:val="00303752"/>
    <w:rsid w:val="003100A9"/>
    <w:rsid w:val="00311190"/>
    <w:rsid w:val="00321E4D"/>
    <w:rsid w:val="00323B3E"/>
    <w:rsid w:val="00323C22"/>
    <w:rsid w:val="00323D2C"/>
    <w:rsid w:val="00341FA6"/>
    <w:rsid w:val="00342916"/>
    <w:rsid w:val="0035076B"/>
    <w:rsid w:val="003516C2"/>
    <w:rsid w:val="00352790"/>
    <w:rsid w:val="0035785D"/>
    <w:rsid w:val="003612D5"/>
    <w:rsid w:val="003631EE"/>
    <w:rsid w:val="0036332F"/>
    <w:rsid w:val="00363EE2"/>
    <w:rsid w:val="0038114E"/>
    <w:rsid w:val="0038220E"/>
    <w:rsid w:val="00383231"/>
    <w:rsid w:val="00383D6D"/>
    <w:rsid w:val="00384F22"/>
    <w:rsid w:val="003859EA"/>
    <w:rsid w:val="00385D55"/>
    <w:rsid w:val="00385F80"/>
    <w:rsid w:val="00385FA3"/>
    <w:rsid w:val="003937D3"/>
    <w:rsid w:val="0039403F"/>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617C3"/>
    <w:rsid w:val="00472E75"/>
    <w:rsid w:val="00475162"/>
    <w:rsid w:val="00476D4B"/>
    <w:rsid w:val="00482CE6"/>
    <w:rsid w:val="00494F24"/>
    <w:rsid w:val="004A6F5B"/>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27B5"/>
    <w:rsid w:val="00503BD5"/>
    <w:rsid w:val="00514710"/>
    <w:rsid w:val="0053689F"/>
    <w:rsid w:val="005420BE"/>
    <w:rsid w:val="00543BE7"/>
    <w:rsid w:val="00543C89"/>
    <w:rsid w:val="00573ACB"/>
    <w:rsid w:val="005760D9"/>
    <w:rsid w:val="00576668"/>
    <w:rsid w:val="005771A4"/>
    <w:rsid w:val="00586044"/>
    <w:rsid w:val="0058647F"/>
    <w:rsid w:val="00591572"/>
    <w:rsid w:val="005940DF"/>
    <w:rsid w:val="00595245"/>
    <w:rsid w:val="005953A3"/>
    <w:rsid w:val="005A056E"/>
    <w:rsid w:val="005A1124"/>
    <w:rsid w:val="005A49AD"/>
    <w:rsid w:val="005A5578"/>
    <w:rsid w:val="005D2CD9"/>
    <w:rsid w:val="005E26E2"/>
    <w:rsid w:val="005E45EB"/>
    <w:rsid w:val="005E57C1"/>
    <w:rsid w:val="005F49A4"/>
    <w:rsid w:val="005F5FFE"/>
    <w:rsid w:val="005F6FD5"/>
    <w:rsid w:val="005F7EED"/>
    <w:rsid w:val="00604863"/>
    <w:rsid w:val="00604A88"/>
    <w:rsid w:val="00607D77"/>
    <w:rsid w:val="00614741"/>
    <w:rsid w:val="006158A5"/>
    <w:rsid w:val="00617174"/>
    <w:rsid w:val="00617BB0"/>
    <w:rsid w:val="00631123"/>
    <w:rsid w:val="00631B87"/>
    <w:rsid w:val="00632C08"/>
    <w:rsid w:val="00633EF6"/>
    <w:rsid w:val="00643E62"/>
    <w:rsid w:val="006501CF"/>
    <w:rsid w:val="00653130"/>
    <w:rsid w:val="00660839"/>
    <w:rsid w:val="006618BE"/>
    <w:rsid w:val="006649E7"/>
    <w:rsid w:val="006705D1"/>
    <w:rsid w:val="006732B5"/>
    <w:rsid w:val="006735F3"/>
    <w:rsid w:val="0068209B"/>
    <w:rsid w:val="00694B51"/>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23672"/>
    <w:rsid w:val="00730B72"/>
    <w:rsid w:val="007326D0"/>
    <w:rsid w:val="00732E91"/>
    <w:rsid w:val="00737E99"/>
    <w:rsid w:val="00740F26"/>
    <w:rsid w:val="007414CA"/>
    <w:rsid w:val="00746124"/>
    <w:rsid w:val="00747754"/>
    <w:rsid w:val="00747C0E"/>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0797"/>
    <w:rsid w:val="007C282A"/>
    <w:rsid w:val="007C2A6B"/>
    <w:rsid w:val="007D020F"/>
    <w:rsid w:val="007D590D"/>
    <w:rsid w:val="007E05F7"/>
    <w:rsid w:val="007E287E"/>
    <w:rsid w:val="007E3AA1"/>
    <w:rsid w:val="007E4E56"/>
    <w:rsid w:val="007E7A52"/>
    <w:rsid w:val="007F41DA"/>
    <w:rsid w:val="007F59AA"/>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0EE6"/>
    <w:rsid w:val="00871348"/>
    <w:rsid w:val="00885273"/>
    <w:rsid w:val="008908EB"/>
    <w:rsid w:val="0089202E"/>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4BCB"/>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7F8B"/>
    <w:rsid w:val="00B9216B"/>
    <w:rsid w:val="00B92265"/>
    <w:rsid w:val="00B93F9E"/>
    <w:rsid w:val="00B95008"/>
    <w:rsid w:val="00BB0419"/>
    <w:rsid w:val="00BB3A6C"/>
    <w:rsid w:val="00BC2B50"/>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0EA7"/>
    <w:rsid w:val="00CE1A3F"/>
    <w:rsid w:val="00CE1DBA"/>
    <w:rsid w:val="00CF021F"/>
    <w:rsid w:val="00CF16CE"/>
    <w:rsid w:val="00CF31E7"/>
    <w:rsid w:val="00CF5EF7"/>
    <w:rsid w:val="00CF6149"/>
    <w:rsid w:val="00D01E7E"/>
    <w:rsid w:val="00D038C5"/>
    <w:rsid w:val="00D1444B"/>
    <w:rsid w:val="00D247B8"/>
    <w:rsid w:val="00D462A8"/>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751"/>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66A"/>
    <w:rsid w:val="00EB2ECD"/>
    <w:rsid w:val="00EB5CCE"/>
    <w:rsid w:val="00EC0F53"/>
    <w:rsid w:val="00EC1DCF"/>
    <w:rsid w:val="00ED64D1"/>
    <w:rsid w:val="00ED7DBF"/>
    <w:rsid w:val="00EE0456"/>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2CAA"/>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4FDE"/>
    <w:rsid w:val="00FB51B5"/>
    <w:rsid w:val="00FB7830"/>
    <w:rsid w:val="00FC135F"/>
    <w:rsid w:val="00FC2057"/>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NichtaufgelsteErwhnung">
    <w:name w:val="Unresolved Mention"/>
    <w:basedOn w:val="Absatz-Standardschriftart"/>
    <w:uiPriority w:val="99"/>
    <w:semiHidden/>
    <w:unhideWhenUsed/>
    <w:rsid w:val="00352790"/>
    <w:rPr>
      <w:color w:val="605E5C"/>
      <w:shd w:val="clear" w:color="auto" w:fill="E1DFDD"/>
    </w:rPr>
  </w:style>
  <w:style w:type="character" w:styleId="Kommentarzeichen">
    <w:name w:val="annotation reference"/>
    <w:basedOn w:val="Absatz-Standardschriftart"/>
    <w:rsid w:val="007C0797"/>
    <w:rPr>
      <w:sz w:val="16"/>
      <w:szCs w:val="16"/>
    </w:rPr>
  </w:style>
  <w:style w:type="paragraph" w:styleId="Kommentartext">
    <w:name w:val="annotation text"/>
    <w:basedOn w:val="Standard"/>
    <w:link w:val="KommentartextZchn"/>
    <w:rsid w:val="007C0797"/>
    <w:rPr>
      <w:sz w:val="20"/>
    </w:rPr>
  </w:style>
  <w:style w:type="character" w:customStyle="1" w:styleId="KommentartextZchn">
    <w:name w:val="Kommentartext Zchn"/>
    <w:basedOn w:val="Absatz-Standardschriftart"/>
    <w:link w:val="Kommentartext"/>
    <w:rsid w:val="007C0797"/>
  </w:style>
  <w:style w:type="paragraph" w:styleId="Kommentarthema">
    <w:name w:val="annotation subject"/>
    <w:basedOn w:val="Kommentartext"/>
    <w:next w:val="Kommentartext"/>
    <w:link w:val="KommentarthemaZchn"/>
    <w:semiHidden/>
    <w:unhideWhenUsed/>
    <w:rsid w:val="007C0797"/>
    <w:rPr>
      <w:b/>
      <w:bCs/>
    </w:rPr>
  </w:style>
  <w:style w:type="character" w:customStyle="1" w:styleId="KommentarthemaZchn">
    <w:name w:val="Kommentarthema Zchn"/>
    <w:basedOn w:val="KommentartextZchn"/>
    <w:link w:val="Kommentarthema"/>
    <w:semiHidden/>
    <w:rsid w:val="007C0797"/>
    <w:rPr>
      <w:b/>
      <w:bCs/>
    </w:rPr>
  </w:style>
  <w:style w:type="paragraph" w:styleId="berarbeitung">
    <w:name w:val="Revision"/>
    <w:hidden/>
    <w:uiPriority w:val="99"/>
    <w:semiHidden/>
    <w:rsid w:val="004617C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Balkenwaag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C4F28-338B-4D2E-BACF-29673E729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272</Words>
  <Characters>1642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1911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2021-06-02T08:55:00Z</cp:lastPrinted>
  <dcterms:created xsi:type="dcterms:W3CDTF">2022-07-19T12:52:00Z</dcterms:created>
  <dcterms:modified xsi:type="dcterms:W3CDTF">2022-07-19T12:52:00Z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