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753AE52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3</w:t>
      </w:r>
    </w:p>
    <w:p w14:paraId="40BDF942" w14:textId="1530F629" w:rsidR="0029280F" w:rsidRDefault="004063B6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Puerta de habitación</w:t>
      </w:r>
    </w:p>
    <w:p w14:paraId="46AE8DBB" w14:textId="4F96073B" w:rsidR="003D3470" w:rsidRDefault="00B04BCB" w:rsidP="007414CA">
      <w:pPr>
        <w:pStyle w:val="Autor"/>
        <w:jc w:val="left"/>
      </w:pPr>
      <w:r>
        <w:drawing>
          <wp:inline distT="0" distB="0" distL="0" distR="0" wp14:anchorId="2DF241DB" wp14:editId="41D54CBE">
            <wp:extent cx="2520000" cy="3453333"/>
            <wp:effectExtent l="0" t="0" r="0" b="0"/>
            <wp:docPr id="2" name="Grafik 2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LEGO, Spielzeug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345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drawing>
          <wp:inline distT="0" distB="0" distL="0" distR="0" wp14:anchorId="66756657" wp14:editId="40E400A8">
            <wp:extent cx="2664247" cy="3452400"/>
            <wp:effectExtent l="0" t="0" r="3175" b="0"/>
            <wp:docPr id="3" name="Grafik 3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LEGO, Spielzeug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4247" cy="34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6CD9FC9A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temática</w:t>
      </w:r>
    </w:p>
    <w:p w14:paraId="1D6E5089" w14:textId="220A08A5" w:rsidR="007414CA" w:rsidRDefault="009C5256" w:rsidP="00F77DA3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El proceso mecánico:</w:t>
      </w:r>
    </w:p>
    <w:p w14:paraId="33679155" w14:textId="222D1A6D" w:rsidR="00F77DA3" w:rsidRPr="000407B2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abrir la puerta, debe presionarse la manija hacia </w:t>
      </w:r>
      <w:r>
        <w:rPr>
          <w:b/>
          <w:rFonts w:ascii="Comic Sans MS" w:hAnsi="Comic Sans MS"/>
        </w:rPr>
        <w:t xml:space="preserve">abajo</w:t>
      </w:r>
    </w:p>
    <w:p w14:paraId="273F40B9" w14:textId="1FCD2137" w:rsidR="00F77DA3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Esto provoca que el eje de la manija gire hacia </w:t>
      </w:r>
      <w:r>
        <w:rPr>
          <w:b/>
          <w:rFonts w:ascii="Comic Sans MS" w:hAnsi="Comic Sans MS"/>
        </w:rPr>
        <w:t xml:space="preserve">la izquierda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(Visto desde la parte delantera)</w:t>
      </w:r>
    </w:p>
    <w:p w14:paraId="40A2C0B0" w14:textId="5799E25F" w:rsidR="00F77DA3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En la parte trasera de la puerta, el bloque de construcción 7,5 con la pieza de conexión 15 no insertada por completo gira hacia </w:t>
      </w:r>
      <w:r>
        <w:rPr>
          <w:b/>
          <w:rFonts w:ascii="Comic Sans MS" w:hAnsi="Comic Sans MS"/>
        </w:rPr>
        <w:t xml:space="preserve">la derecha</w:t>
      </w:r>
    </w:p>
    <w:p w14:paraId="3EC704B7" w14:textId="3E7349C8" w:rsidR="00F77DA3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 pieza de conexión 15 </w:t>
      </w:r>
      <w:r>
        <w:rPr>
          <w:b/>
          <w:rFonts w:ascii="Comic Sans MS" w:hAnsi="Comic Sans MS"/>
        </w:rPr>
        <w:t xml:space="preserve">empuja o presiona</w:t>
      </w:r>
      <w:r>
        <w:rPr>
          <w:rFonts w:ascii="Comic Sans MS" w:hAnsi="Comic Sans MS"/>
        </w:rPr>
        <w:t xml:space="preserve"> el pasador de la puerta (las dos vigas angulares 15 y el bloque angular de 30°)</w:t>
      </w:r>
    </w:p>
    <w:p w14:paraId="740CC615" w14:textId="17D09AFC" w:rsidR="00F77DA3" w:rsidRDefault="00F77DA3" w:rsidP="00F77DA3">
      <w:pPr>
        <w:ind w:left="993" w:firstLine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alejándolo del marco de la puerta.</w:t>
      </w:r>
    </w:p>
    <w:p w14:paraId="2917F929" w14:textId="77777777" w:rsidR="00F77DA3" w:rsidRDefault="00F77DA3" w:rsidP="00F77DA3">
      <w:pPr>
        <w:ind w:left="993" w:firstLine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 insertándolo en el marco de la puerta.</w:t>
      </w:r>
    </w:p>
    <w:p w14:paraId="17BE522B" w14:textId="4562C839" w:rsidR="00F77DA3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Esto hace que el muelle (el puntal I 45) sea </w:t>
      </w:r>
      <w:r>
        <w:rPr>
          <w:b/>
          <w:rFonts w:ascii="Comic Sans MS" w:hAnsi="Comic Sans MS"/>
        </w:rPr>
        <w:t xml:space="preserve">presionado o tensado</w:t>
      </w:r>
      <w:r>
        <w:rPr>
          <w:rFonts w:ascii="Comic Sans MS" w:hAnsi="Comic Sans MS"/>
        </w:rPr>
        <w:t xml:space="preserve"> </w:t>
      </w:r>
    </w:p>
    <w:p w14:paraId="7B62FEE7" w14:textId="6DC91C85" w:rsidR="00F77DA3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Al soltar la manija de la puerta, el </w:t>
      </w:r>
      <w:r>
        <w:rPr>
          <w:b/>
          <w:rFonts w:ascii="Comic Sans MS" w:hAnsi="Comic Sans MS"/>
        </w:rPr>
        <w:t xml:space="preserve">muelle</w:t>
      </w:r>
      <w:r>
        <w:rPr>
          <w:rFonts w:ascii="Comic Sans MS" w:hAnsi="Comic Sans MS"/>
        </w:rPr>
        <w:t xml:space="preserve"> hace que el pasador vuelva a insertarse en el </w:t>
      </w:r>
      <w:r>
        <w:rPr>
          <w:b/>
          <w:rFonts w:ascii="Comic Sans MS" w:hAnsi="Comic Sans MS"/>
        </w:rPr>
        <w:t xml:space="preserve">marco de la puerta</w:t>
      </w:r>
      <w:r>
        <w:rPr>
          <w:rFonts w:ascii="Comic Sans MS" w:hAnsi="Comic Sans MS"/>
        </w:rPr>
        <w:t xml:space="preserve">.</w:t>
      </w:r>
    </w:p>
    <w:p w14:paraId="75FA782E" w14:textId="77777777" w:rsidR="00B04BCB" w:rsidRDefault="00B04BCB" w:rsidP="004B3797">
      <w:pPr>
        <w:ind w:left="709" w:hanging="709"/>
        <w:rPr>
          <w:rFonts w:ascii="Comic Sans MS" w:hAnsi="Comic Sans MS"/>
        </w:rPr>
      </w:pPr>
    </w:p>
    <w:p w14:paraId="672A4CAA" w14:textId="715D2F75" w:rsidR="00E31441" w:rsidRPr="007414CA" w:rsidRDefault="00E31441" w:rsidP="004B3797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bookmarkStart w:id="0" w:name="_Hlk108361066"/>
      <w:r>
        <w:rPr>
          <w:rFonts w:ascii="Comic Sans MS" w:hAnsi="Comic Sans MS"/>
        </w:rPr>
        <w:t xml:space="preserve">Si la puerta se abre fácilmente, es necesario desplazar el </w:t>
      </w:r>
      <w:r>
        <w:rPr>
          <w:b/>
          <w:rFonts w:ascii="Comic Sans MS" w:hAnsi="Comic Sans MS"/>
        </w:rPr>
        <w:t xml:space="preserve">bloque de construcción 15 con el muelle</w:t>
      </w:r>
      <w:r>
        <w:rPr>
          <w:rFonts w:ascii="Comic Sans MS" w:hAnsi="Comic Sans MS"/>
        </w:rPr>
        <w:t xml:space="preserve"> hacia la </w:t>
      </w:r>
      <w:r>
        <w:rPr>
          <w:b/>
          <w:rFonts w:ascii="Comic Sans MS" w:hAnsi="Comic Sans MS"/>
        </w:rPr>
        <w:t xml:space="preserve">izquierda</w:t>
      </w:r>
      <w:r>
        <w:rPr>
          <w:rFonts w:ascii="Comic Sans MS" w:hAnsi="Comic Sans MS"/>
        </w:rPr>
        <w:t xml:space="preserve"> en dirección al marco de la puerta.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muelle debe empujar el bloque angular de 30° de forma segura en el cerradero (la viga angular 30 en el marco de la puerta).</w:t>
      </w:r>
    </w:p>
    <w:bookmarkEnd w:id="0"/>
    <w:p w14:paraId="3601BB2C" w14:textId="77777777" w:rsidR="005760D9" w:rsidRDefault="00E31441" w:rsidP="003D3470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dar un «portazo»:</w:t>
      </w:r>
    </w:p>
    <w:p w14:paraId="7BA2ED91" w14:textId="3CD3FD78" w:rsidR="005760D9" w:rsidRDefault="00F60F12" w:rsidP="005760D9">
      <w:pPr>
        <w:ind w:left="1418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Funciona porque el bloque angular de 30° choca </w:t>
      </w:r>
      <w:r>
        <w:rPr>
          <w:b/>
          <w:rFonts w:ascii="Comic Sans MS" w:hAnsi="Comic Sans MS"/>
        </w:rPr>
        <w:t xml:space="preserve">en diagonal</w:t>
      </w:r>
      <w:r>
        <w:rPr>
          <w:rFonts w:ascii="Comic Sans MS" w:hAnsi="Comic Sans MS"/>
        </w:rPr>
        <w:t xml:space="preserve"> contra el cerradero (la viga angular 30).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lo tanto, puede deslizarse hacia adentro al presionarlo.</w:t>
      </w:r>
      <w:r>
        <w:rPr>
          <w:rFonts w:ascii="Comic Sans MS" w:hAnsi="Comic Sans MS"/>
        </w:rPr>
        <w:t xml:space="preserve"> </w:t>
      </w:r>
    </w:p>
    <w:p w14:paraId="4DFC8885" w14:textId="09EC6ECA" w:rsidR="005760D9" w:rsidRDefault="00C75EFC" w:rsidP="00C75EFC">
      <w:pPr>
        <w:ind w:left="1418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En este caso, es necesario desplazar el </w:t>
      </w:r>
      <w:r>
        <w:rPr>
          <w:b/>
          <w:rFonts w:ascii="Comic Sans MS" w:hAnsi="Comic Sans MS"/>
        </w:rPr>
        <w:t xml:space="preserve">bloque de construcción 15 con el muelle</w:t>
      </w:r>
      <w:r>
        <w:rPr>
          <w:rFonts w:ascii="Comic Sans MS" w:hAnsi="Comic Sans MS"/>
        </w:rPr>
        <w:t xml:space="preserve"> hacia la </w:t>
      </w:r>
      <w:r>
        <w:rPr>
          <w:b/>
          <w:rFonts w:ascii="Comic Sans MS" w:hAnsi="Comic Sans MS"/>
        </w:rPr>
        <w:t xml:space="preserve">derecha</w:t>
      </w:r>
      <w:r>
        <w:rPr>
          <w:rFonts w:ascii="Comic Sans MS" w:hAnsi="Comic Sans MS"/>
        </w:rPr>
        <w:t xml:space="preserve">.</w:t>
      </w:r>
    </w:p>
    <w:p w14:paraId="3F41D3EE" w14:textId="79951A37" w:rsidR="00D75F19" w:rsidRDefault="00D75F19" w:rsidP="00D75F1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abrir la puerta primero debe levantarse el pasador de seguridad para poder moverlo por encima del canto superior de la cerradura.</w:t>
      </w:r>
    </w:p>
    <w:p w14:paraId="394167F3" w14:textId="4FDD8149" w:rsidR="0029280F" w:rsidRDefault="00D75F19" w:rsidP="00D75F1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5.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 cerradura tiene un diseño especialmente inclinado para que el pasador de seguridad también pueda introducirse en la cerradura a través de la superficie inclinada al cerrar la puerta directamente.</w:t>
      </w:r>
      <w:r>
        <w:rPr>
          <w:rFonts w:ascii="Comic Sans MS" w:hAnsi="Comic Sans MS"/>
        </w:rPr>
        <w:t xml:space="preserve"> </w:t>
      </w:r>
    </w:p>
    <w:p w14:paraId="108F4132" w14:textId="77777777" w:rsidR="00BF11C6" w:rsidRPr="00D75F19" w:rsidRDefault="00BF11C6" w:rsidP="00D75F19">
      <w:pPr>
        <w:ind w:left="709" w:hanging="709"/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578F8DEF" w14:textId="356493C2" w:rsidR="009F6269" w:rsidRDefault="009F6269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 el muelle se encuentra demasiado a la derecha, el pasador de la puerta no puede introducirse en el cerradero (la viga angular 30) del marco de la puerta.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se encuentra demasiado a la izquierda, entonces ejerce una presión excesiva y la puerta no puede cerrarse o solo puede cerrarse utilizando la manija.</w:t>
      </w:r>
    </w:p>
    <w:p w14:paraId="467C3A0A" w14:textId="7F5F90C6" w:rsidR="0015620C" w:rsidRDefault="00136C8D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Como suele suceder, existe una posición óptima en la cual la puerta funciona mejor...</w:t>
      </w:r>
    </w:p>
    <w:p w14:paraId="68E90A47" w14:textId="6DCB50E6" w:rsidR="00ED64D1" w:rsidRDefault="006732B5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Sin el «alojamiento del pasador», este no se mantendría firme y podría caer.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Peor aún: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¡La puerta podría abrirse fácilmente!</w:t>
      </w:r>
    </w:p>
    <w:p w14:paraId="6C44D10F" w14:textId="2EC7F872" w:rsidR="0029280F" w:rsidRPr="00A1444B" w:rsidRDefault="0029280F" w:rsidP="00DB69B2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2CC1CDD7" w14:textId="77777777" w:rsidR="003F3F4B" w:rsidRPr="00EA192A" w:rsidRDefault="003F3F4B" w:rsidP="003F3F4B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Anexos</w:t>
      </w:r>
    </w:p>
    <w:p w14:paraId="22027C8F" w14:textId="22CD9479" w:rsidR="003F3F4B" w:rsidRPr="00EA192A" w:rsidRDefault="004063B6" w:rsidP="003F3F4B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Puerta de habitación</w:t>
      </w:r>
    </w:p>
    <w:p w14:paraId="5BC0A7A5" w14:textId="77777777" w:rsidR="005E26E2" w:rsidRPr="00EA192A" w:rsidRDefault="005E26E2" w:rsidP="005E26E2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Más información</w:t>
      </w:r>
    </w:p>
    <w:p w14:paraId="5B979EE6" w14:textId="54BE15BB" w:rsidR="0029280F" w:rsidRPr="00A1444B" w:rsidRDefault="005E26E2" w:rsidP="005E26E2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rFonts w:ascii="Comic Sans MS" w:hAnsi="Comic Sans MS"/>
          </w:rPr>
          <w:t xml:space="preserve">Manija</w:t>
        </w:r>
      </w:hyperlink>
      <w:r>
        <w:rPr>
          <w:rFonts w:ascii="Comic Sans MS" w:hAnsi="Comic Sans MS"/>
        </w:rPr>
        <w:t xml:space="preserve">.</w:t>
      </w:r>
    </w:p>
    <w:sectPr w:rsidR="0029280F" w:rsidRPr="00A1444B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Material didáctico de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máquinas simples </w:t>
    </w:r>
    <w:bookmarkEnd w:id="1"/>
    <w:r>
      <w:t xml:space="preserve">– </w:t>
    </w:r>
    <w:bookmarkEnd w:id="2"/>
    <w:r>
      <w:t xml:space="preserve">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1395099">
    <w:abstractNumId w:val="21"/>
  </w:num>
  <w:num w:numId="2" w16cid:durableId="128591737">
    <w:abstractNumId w:val="10"/>
  </w:num>
  <w:num w:numId="3" w16cid:durableId="1049232227">
    <w:abstractNumId w:val="10"/>
  </w:num>
  <w:num w:numId="4" w16cid:durableId="1257783417">
    <w:abstractNumId w:val="10"/>
  </w:num>
  <w:num w:numId="5" w16cid:durableId="1812166524">
    <w:abstractNumId w:val="10"/>
  </w:num>
  <w:num w:numId="6" w16cid:durableId="1030454093">
    <w:abstractNumId w:val="10"/>
  </w:num>
  <w:num w:numId="7" w16cid:durableId="1175194799">
    <w:abstractNumId w:val="10"/>
  </w:num>
  <w:num w:numId="8" w16cid:durableId="951940220">
    <w:abstractNumId w:val="10"/>
  </w:num>
  <w:num w:numId="9" w16cid:durableId="747919289">
    <w:abstractNumId w:val="10"/>
  </w:num>
  <w:num w:numId="10" w16cid:durableId="946304472">
    <w:abstractNumId w:val="10"/>
  </w:num>
  <w:num w:numId="11" w16cid:durableId="1229606538">
    <w:abstractNumId w:val="13"/>
  </w:num>
  <w:num w:numId="12" w16cid:durableId="1733238698">
    <w:abstractNumId w:val="25"/>
  </w:num>
  <w:num w:numId="13" w16cid:durableId="1006178789">
    <w:abstractNumId w:val="12"/>
  </w:num>
  <w:num w:numId="14" w16cid:durableId="1643120179">
    <w:abstractNumId w:val="28"/>
  </w:num>
  <w:num w:numId="15" w16cid:durableId="200678114">
    <w:abstractNumId w:val="16"/>
  </w:num>
  <w:num w:numId="16" w16cid:durableId="167212301">
    <w:abstractNumId w:val="14"/>
  </w:num>
  <w:num w:numId="17" w16cid:durableId="552890021">
    <w:abstractNumId w:val="15"/>
  </w:num>
  <w:num w:numId="18" w16cid:durableId="779181234">
    <w:abstractNumId w:val="17"/>
  </w:num>
  <w:num w:numId="19" w16cid:durableId="1130588908">
    <w:abstractNumId w:val="27"/>
  </w:num>
  <w:num w:numId="20" w16cid:durableId="933589708">
    <w:abstractNumId w:val="24"/>
  </w:num>
  <w:num w:numId="21" w16cid:durableId="1714382267">
    <w:abstractNumId w:val="23"/>
  </w:num>
  <w:num w:numId="22" w16cid:durableId="550192326">
    <w:abstractNumId w:val="18"/>
  </w:num>
  <w:num w:numId="23" w16cid:durableId="1847789021">
    <w:abstractNumId w:val="20"/>
  </w:num>
  <w:num w:numId="24" w16cid:durableId="1639872547">
    <w:abstractNumId w:val="19"/>
  </w:num>
  <w:num w:numId="25" w16cid:durableId="1999652518">
    <w:abstractNumId w:val="22"/>
  </w:num>
  <w:num w:numId="26" w16cid:durableId="1869221852">
    <w:abstractNumId w:val="26"/>
  </w:num>
  <w:num w:numId="27" w16cid:durableId="1715347683">
    <w:abstractNumId w:val="9"/>
  </w:num>
  <w:num w:numId="28" w16cid:durableId="1874732899">
    <w:abstractNumId w:val="7"/>
  </w:num>
  <w:num w:numId="29" w16cid:durableId="1449738438">
    <w:abstractNumId w:val="6"/>
  </w:num>
  <w:num w:numId="30" w16cid:durableId="290789606">
    <w:abstractNumId w:val="5"/>
  </w:num>
  <w:num w:numId="31" w16cid:durableId="1462192991">
    <w:abstractNumId w:val="4"/>
  </w:num>
  <w:num w:numId="32" w16cid:durableId="1674340097">
    <w:abstractNumId w:val="8"/>
  </w:num>
  <w:num w:numId="33" w16cid:durableId="496923554">
    <w:abstractNumId w:val="3"/>
  </w:num>
  <w:num w:numId="34" w16cid:durableId="1150950357">
    <w:abstractNumId w:val="2"/>
  </w:num>
  <w:num w:numId="35" w16cid:durableId="428813919">
    <w:abstractNumId w:val="1"/>
  </w:num>
  <w:num w:numId="36" w16cid:durableId="1939437778">
    <w:abstractNumId w:val="0"/>
  </w:num>
  <w:num w:numId="37" w16cid:durableId="87681963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39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0962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0D9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D77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1BB"/>
    <w:rsid w:val="006732B5"/>
    <w:rsid w:val="006735F3"/>
    <w:rsid w:val="00694B51"/>
    <w:rsid w:val="0069577C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14A8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7F59AA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0EE6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325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617F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5705"/>
    <w:rsid w:val="00B87F8B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1DBA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64D1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29096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9096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29096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29096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290962"/>
    <w:rPr>
      <w:b/>
      <w:bCs/>
    </w:rPr>
  </w:style>
  <w:style w:type="paragraph" w:styleId="berarbeitung">
    <w:name w:val="Revision"/>
    <w:hidden/>
    <w:uiPriority w:val="99"/>
    <w:semiHidden/>
    <w:rsid w:val="00B8570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s.wikipedia.org/wiki/Manij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6D4983-81E0-42B8-AEA1-BDDF0DDEF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347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2284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2022-07-19T12:46:00Z</dcterms:created>
  <dcterms:modified xsi:type="dcterms:W3CDTF">2022-07-19T12:46:00Z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