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1</w:t>
      </w:r>
    </w:p>
    <w:p w14:paraId="40BDF942" w14:textId="20CF2AED" w:rsidR="0029280F" w:rsidRDefault="009C5256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Porta corrediça</w:t>
      </w:r>
    </w:p>
    <w:p w14:paraId="46AE8DBB" w14:textId="30826BD4" w:rsidR="003D3470" w:rsidRDefault="007414CA" w:rsidP="007414CA">
      <w:pPr>
        <w:pStyle w:val="Autor"/>
        <w:jc w:val="left"/>
      </w:pPr>
      <w:r>
        <w:drawing>
          <wp:inline distT="0" distB="0" distL="0" distR="0" wp14:anchorId="7D75A44D" wp14:editId="252D1689">
            <wp:extent cx="2520000" cy="3074228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07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drawing>
          <wp:inline distT="0" distB="0" distL="0" distR="0" wp14:anchorId="7176C621" wp14:editId="749BC5BD">
            <wp:extent cx="2520000" cy="3074228"/>
            <wp:effectExtent l="0" t="0" r="0" b="0"/>
            <wp:docPr id="5" name="Grafik 5" descr="Ein Bild, das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Spielzeug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07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1D6E5089" w14:textId="37DBDBF8" w:rsidR="007414CA" w:rsidRPr="007414CA" w:rsidRDefault="009C5256" w:rsidP="007414CA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Ao abrir a porta pela maçaneta, a porta </w:t>
      </w:r>
      <w:r>
        <w:rPr>
          <w:b/>
          <w:rFonts w:ascii="Comic Sans MS" w:hAnsi="Comic Sans MS"/>
        </w:rPr>
        <w:t xml:space="preserve">desaparece</w:t>
      </w:r>
      <w:r>
        <w:rPr>
          <w:rFonts w:ascii="Comic Sans MS" w:hAnsi="Comic Sans MS"/>
        </w:rPr>
        <w:t xml:space="preserve"> entre as vigas horizontais – onde a parede estaria em um prédio.</w:t>
      </w:r>
    </w:p>
    <w:p w14:paraId="0430CF5A" w14:textId="008073C3" w:rsidR="004E1ACA" w:rsidRDefault="009C5256" w:rsidP="003D3470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Então a parede deve ser oca!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</w:t>
      </w:r>
      <w:r>
        <w:rPr>
          <w:b/>
          <w:rFonts w:ascii="Comic Sans MS" w:hAnsi="Comic Sans MS"/>
        </w:rPr>
        <w:t xml:space="preserve">cavidade</w:t>
      </w:r>
      <w:r>
        <w:rPr>
          <w:rFonts w:ascii="Comic Sans MS" w:hAnsi="Comic Sans MS"/>
        </w:rPr>
        <w:t xml:space="preserve"> da parede deve ser pelo menos tão grande quanto a porta para que possa ser totalmente acomodada nela.</w:t>
      </w:r>
      <w:r>
        <w:rPr>
          <w:rFonts w:ascii="Comic Sans MS" w:hAnsi="Comic Sans MS"/>
        </w:rPr>
        <w:t xml:space="preserve"> </w:t>
      </w:r>
    </w:p>
    <w:p w14:paraId="394167F3" w14:textId="15ED575E" w:rsidR="0029280F" w:rsidRPr="00A1444B" w:rsidRDefault="0029280F" w:rsidP="00DB69B2">
      <w:pPr>
        <w:rPr>
          <w:rFonts w:ascii="Comic Sans MS" w:hAnsi="Comic Sans MS" w:cstheme="minorBidi"/>
          <w:i/>
        </w:rPr>
      </w:pPr>
    </w:p>
    <w:p w14:paraId="1D3DAD8C" w14:textId="4A8A56C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62378649" w14:textId="2FB886C4" w:rsidR="0029280F" w:rsidRPr="00A1444B" w:rsidRDefault="002837C7" w:rsidP="0029280F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Sem as maçanetas, é difícil a porta sair da parede novamente.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por isso que algumas portas no lado estreito da folha da porta (que você olha quando a porta está totalmente aberta) ainda têm uma maneira de puxar.</w:t>
      </w: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Sistemas</w:t>
      </w:r>
    </w:p>
    <w:p w14:paraId="22027C8F" w14:textId="77777777" w:rsidR="003F3F4B" w:rsidRPr="00EA192A" w:rsidRDefault="003F3F4B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Porta corrediça</w:t>
      </w:r>
    </w:p>
    <w:p w14:paraId="5471506A" w14:textId="77777777" w:rsidR="003F3F4B" w:rsidRPr="00EA192A" w:rsidRDefault="003F3F4B" w:rsidP="003F3F4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5B979EE6" w14:textId="69DAF869" w:rsidR="0029280F" w:rsidRPr="00A1444B" w:rsidRDefault="003F3F4B" w:rsidP="003F3F4B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Porta corrediça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Máquinas simples </w:t>
    </w:r>
    <w:bookmarkEnd w:id="0"/>
    <w:r>
      <w:t xml:space="preserve">– </w:t>
    </w:r>
    <w:bookmarkEnd w:id="1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4CA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Schiebet&#252;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DAE24-8325-4086-9998-691024DDA606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107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760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11</cp:revision>
  <cp:lastPrinted>2021-06-02T08:55:00Z</cp:lastPrinted>
  <dcterms:created xsi:type="dcterms:W3CDTF">2021-09-13T08:08:00Z</dcterms:created>
  <dcterms:modified xsi:type="dcterms:W3CDTF">2022-07-08T08:43:00Z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