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2A69D7C4" w14:textId="17F77DEC" w:rsidR="004B4FD0" w:rsidRPr="00216638" w:rsidRDefault="00AE67AF" w:rsidP="00216638">
      <w:pPr>
        <w:pStyle w:val="berschrift1"/>
      </w:pPr>
      <w:r>
        <w:t xml:space="preserve">Solution sheet Model 13 - Inclined plane with small force gauge</w:t>
      </w:r>
    </w:p>
    <w:p w14:paraId="39873A58" w14:textId="77777777" w:rsidR="007A7500" w:rsidRPr="00A57CDC" w:rsidRDefault="00AE70E5" w:rsidP="00216638">
      <w:pPr>
        <w:pStyle w:val="berschrift2"/>
      </w:pPr>
      <w:r>
        <w:t xml:space="preserve">Construction task</w:t>
      </w:r>
    </w:p>
    <w:p w14:paraId="265BDD99" w14:textId="77777777" w:rsidR="00086C7F" w:rsidRDefault="00086C7F" w:rsidP="00C35EBD">
      <w:pPr>
        <w:pStyle w:val="Listenabsatz"/>
        <w:numPr>
          <w:ilvl w:val="0"/>
          <w:numId w:val="11"/>
        </w:numPr>
      </w:pPr>
      <w:r>
        <w:t xml:space="preserve">Without force gauge and set-up supports:</w:t>
      </w:r>
    </w:p>
    <w:p w14:paraId="22F6CBBF" w14:textId="519D9B4E" w:rsidR="00086C7F" w:rsidRDefault="00086C7F" w:rsidP="00086C7F">
      <w:pPr>
        <w:pStyle w:val="Listenabsatz"/>
        <w:numPr>
          <w:ilvl w:val="0"/>
          <w:numId w:val="0"/>
        </w:numPr>
        <w:ind w:left="720"/>
      </w:pPr>
      <w:r>
        <w:drawing>
          <wp:inline distT="0" distB="0" distL="0" distR="0" wp14:anchorId="533D4AEC" wp14:editId="2447A919">
            <wp:extent cx="3156655" cy="2880000"/>
            <wp:effectExtent l="0" t="0" r="571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56655" cy="2880000"/>
                    </a:xfrm>
                    <a:prstGeom prst="rect">
                      <a:avLst/>
                    </a:prstGeom>
                  </pic:spPr>
                </pic:pic>
              </a:graphicData>
            </a:graphic>
          </wp:inline>
        </w:drawing>
      </w:r>
    </w:p>
    <w:p w14:paraId="3D9CD6C5" w14:textId="77777777" w:rsidR="00086C7F" w:rsidRDefault="00086C7F" w:rsidP="00C35EBD">
      <w:pPr>
        <w:pStyle w:val="Listenabsatz"/>
        <w:numPr>
          <w:ilvl w:val="0"/>
          <w:numId w:val="11"/>
        </w:numPr>
      </w:pPr>
      <w:r>
        <w:t xml:space="preserve">With force gauge and set-up 45°:</w:t>
      </w:r>
    </w:p>
    <w:p w14:paraId="7F21F8FA" w14:textId="0CA688F9" w:rsidR="00C35EBD" w:rsidRDefault="00086C7F" w:rsidP="00C73E53">
      <w:pPr>
        <w:pStyle w:val="Listenabsatz"/>
        <w:numPr>
          <w:ilvl w:val="0"/>
          <w:numId w:val="0"/>
        </w:numPr>
        <w:ind w:left="720"/>
      </w:pPr>
      <w:r>
        <w:drawing>
          <wp:inline distT="0" distB="0" distL="0" distR="0" wp14:anchorId="73E855B4" wp14:editId="648CA9BE">
            <wp:extent cx="2314358" cy="2880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14358" cy="2880000"/>
                    </a:xfrm>
                    <a:prstGeom prst="rect">
                      <a:avLst/>
                    </a:prstGeom>
                  </pic:spPr>
                </pic:pic>
              </a:graphicData>
            </a:graphic>
          </wp:inline>
        </w:drawing>
      </w:r>
      <w:r>
        <w:br w:type="page"/>
      </w:r>
    </w:p>
    <w:p w14:paraId="7095307A" w14:textId="0358C248" w:rsidR="00086C7F" w:rsidRDefault="00086C7F" w:rsidP="00C35EBD">
      <w:pPr>
        <w:pStyle w:val="Listenabsatz"/>
        <w:numPr>
          <w:ilvl w:val="0"/>
          <w:numId w:val="11"/>
        </w:numPr>
        <w:ind w:left="284" w:hanging="284"/>
      </w:pPr>
      <w:r>
        <w:t xml:space="preserve">With force gauge and set-up 30°:</w:t>
      </w:r>
    </w:p>
    <w:p w14:paraId="3AA20780" w14:textId="6BE181CF" w:rsidR="00086C7F" w:rsidRDefault="00086C7F" w:rsidP="00086C7F">
      <w:pPr>
        <w:pStyle w:val="Listenabsatz"/>
        <w:numPr>
          <w:ilvl w:val="0"/>
          <w:numId w:val="0"/>
        </w:numPr>
        <w:ind w:left="284"/>
      </w:pPr>
      <w:r>
        <w:drawing>
          <wp:inline distT="0" distB="0" distL="0" distR="0" wp14:anchorId="56EDF774" wp14:editId="313757AE">
            <wp:extent cx="3089826" cy="288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89826" cy="2880000"/>
                    </a:xfrm>
                    <a:prstGeom prst="rect">
                      <a:avLst/>
                    </a:prstGeom>
                  </pic:spPr>
                </pic:pic>
              </a:graphicData>
            </a:graphic>
          </wp:inline>
        </w:drawing>
      </w:r>
    </w:p>
    <w:p w14:paraId="453DDBBC" w14:textId="77777777" w:rsidR="00C73E53" w:rsidRDefault="00C73E53" w:rsidP="00086C7F">
      <w:pPr>
        <w:pStyle w:val="Listenabsatz"/>
        <w:numPr>
          <w:ilvl w:val="0"/>
          <w:numId w:val="0"/>
        </w:numPr>
        <w:ind w:left="284"/>
      </w:pPr>
    </w:p>
    <w:p w14:paraId="75067A9C" w14:textId="77777777" w:rsidR="00086C7F" w:rsidRDefault="00086C7F" w:rsidP="00C35EBD">
      <w:pPr>
        <w:pStyle w:val="Listenabsatz"/>
        <w:numPr>
          <w:ilvl w:val="0"/>
          <w:numId w:val="12"/>
        </w:numPr>
      </w:pPr>
      <w:r>
        <w:rPr>
          <w:i/>
        </w:rPr>
        <w:t xml:space="preserve">Why is the set-up support 45° an exact fit?</w:t>
      </w:r>
    </w:p>
    <w:p w14:paraId="23109E5B" w14:textId="2F7BF6AD" w:rsidR="00C35EBD" w:rsidRDefault="00086C7F" w:rsidP="00086C7F">
      <w:pPr>
        <w:pStyle w:val="Listenabsatz"/>
        <w:numPr>
          <w:ilvl w:val="0"/>
          <w:numId w:val="0"/>
        </w:numPr>
        <w:ind w:left="1080"/>
      </w:pPr>
      <w:r>
        <w:t xml:space="preserve">From the centre of the joint at the base to the strut adapters for suspending the struts, the track is 18 pitch units (à 15 mm) long.</w:t>
      </w:r>
      <w:r>
        <w:t xml:space="preserve"> </w:t>
      </w:r>
      <w:r>
        <w:t xml:space="preserve">The length of the set-up support 45° to be constructed can be considered as the hypotenuse (long side) of a right-angled isosceles triangle, one leg of which runs from the suspension point 9 units down to the left (in the illustration of the model) and with the second leg perpendicular to it 9 units down to the right.</w:t>
      </w:r>
      <w:r>
        <w:t xml:space="preserve"> </w:t>
      </w:r>
      <w:r>
        <w:t xml:space="preserve">There, the second leg exactly meets the base of the set-up.</w:t>
      </w:r>
      <w:r>
        <w:t xml:space="preserve"> </w:t>
      </w:r>
      <w:r>
        <w:t xml:space="preserve">According to Pythagoras, we thus need a length of</w:t>
      </w:r>
    </w:p>
    <w:p w14:paraId="7AF54A37" w14:textId="77777777" w:rsidR="00C73E53" w:rsidRDefault="00C73E53" w:rsidP="00086C7F">
      <w:pPr>
        <w:pStyle w:val="Listenabsatz"/>
        <w:numPr>
          <w:ilvl w:val="0"/>
          <w:numId w:val="0"/>
        </w:numPr>
        <w:ind w:left="1080"/>
      </w:pPr>
    </w:p>
    <w:p w14:paraId="523152F4" w14:textId="77777777" w:rsidR="00C35EBD" w:rsidRDefault="00086C7F" w:rsidP="00086C7F">
      <w:pPr>
        <w:pStyle w:val="Listenabsatz"/>
        <w:numPr>
          <w:ilvl w:val="0"/>
          <w:numId w:val="0"/>
        </w:numPr>
        <w:ind w:left="1080"/>
      </w:pPr>
      <m:oMathPara>
        <m:oMath>
          <m:r>
            <w:rPr>
              <w:rFonts w:ascii="Cambria Math" w:hAnsi="Cambria Math"/>
            </w:rPr>
            <m:t>L=</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9</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9</m:t>
                  </m:r>
                </m:e>
                <m:sup>
                  <m:r>
                    <w:rPr>
                      <w:rFonts w:ascii="Cambria Math" w:hAnsi="Cambria Math"/>
                    </w:rPr>
                    <m:t>2</m:t>
                  </m:r>
                </m:sup>
              </m:sSup>
            </m:e>
          </m:rad>
          <m:r>
            <w:rPr>
              <w:rFonts w:ascii="Cambria Math" w:hAnsi="Cambria Math"/>
            </w:rPr>
            <m:t>=9∙</m:t>
          </m:r>
          <m:rad>
            <m:radPr>
              <m:degHide m:val="1"/>
              <m:ctrlPr>
                <w:rPr>
                  <w:rFonts w:ascii="Cambria Math" w:hAnsi="Cambria Math"/>
                  <w:i/>
                </w:rPr>
              </m:ctrlPr>
            </m:radPr>
            <m:deg/>
            <m:e>
              <m:r>
                <w:rPr>
                  <w:rFonts w:ascii="Cambria Math" w:hAnsi="Cambria Math"/>
                </w:rPr>
                <m:t>2</m:t>
              </m:r>
            </m:e>
          </m:rad>
        </m:oMath>
      </m:oMathPara>
    </w:p>
    <w:p w14:paraId="149AACF5" w14:textId="2F2D1180" w:rsidR="00086C7F" w:rsidRDefault="00086C7F" w:rsidP="00086C7F">
      <w:pPr>
        <w:pStyle w:val="Listenabsatz"/>
        <w:numPr>
          <w:ilvl w:val="0"/>
          <w:numId w:val="0"/>
        </w:numPr>
        <w:ind w:left="1080"/>
      </w:pPr>
      <w:r>
        <w:t xml:space="preserve">units.</w:t>
      </w:r>
    </w:p>
    <w:p w14:paraId="6F05162B" w14:textId="77777777" w:rsidR="00C73E53" w:rsidRDefault="00C73E53" w:rsidP="00086C7F">
      <w:pPr>
        <w:pStyle w:val="Listenabsatz"/>
        <w:numPr>
          <w:ilvl w:val="0"/>
          <w:numId w:val="0"/>
        </w:numPr>
        <w:ind w:left="1080"/>
      </w:pPr>
    </w:p>
    <w:p w14:paraId="76041AE7" w14:textId="31305214" w:rsidR="00C35EBD" w:rsidRDefault="00086C7F" w:rsidP="00086C7F">
      <w:pPr>
        <w:pStyle w:val="Listenabsatz"/>
        <w:numPr>
          <w:ilvl w:val="0"/>
          <w:numId w:val="0"/>
        </w:numPr>
        <w:ind w:left="1080"/>
      </w:pPr>
      <w:r>
        <w:t xml:space="preserve">The structural connecting strip 21.2 has been designed for one pitch unit:</w:t>
      </w:r>
    </w:p>
    <w:p w14:paraId="25C996D1" w14:textId="77777777" w:rsidR="00C73E53" w:rsidRDefault="00C73E53" w:rsidP="00086C7F">
      <w:pPr>
        <w:pStyle w:val="Listenabsatz"/>
        <w:numPr>
          <w:ilvl w:val="0"/>
          <w:numId w:val="0"/>
        </w:numPr>
        <w:ind w:left="1080"/>
      </w:pPr>
    </w:p>
    <w:p w14:paraId="67E1ED35" w14:textId="41ABA9B1" w:rsidR="00C35EBD" w:rsidRPr="00C73E53" w:rsidRDefault="00086C7F" w:rsidP="00086C7F">
      <w:pPr>
        <w:pStyle w:val="Listenabsatz"/>
        <w:numPr>
          <w:ilvl w:val="0"/>
          <w:numId w:val="0"/>
        </w:numPr>
        <w:ind w:left="1080"/>
      </w:pPr>
      <m:oMathPara>
        <m:oMath>
          <m:r>
            <w:rPr>
              <w:rFonts w:ascii="Cambria Math" w:hAnsi="Cambria Math"/>
            </w:rPr>
            <m:t>15</m:t>
          </m:r>
          <m:r>
            <m:rPr>
              <m:nor/>
            </m:rPr>
            <w:rPr>
              <w:rFonts w:ascii="Cambria Math" w:hAnsi="Cambria Math"/>
            </w:rPr>
            <m:t>mm∙</m:t>
          </m:r>
          <m:rad>
            <m:radPr>
              <m:degHide m:val="1"/>
              <m:ctrlPr>
                <w:rPr>
                  <w:rFonts w:ascii="Cambria Math" w:hAnsi="Cambria Math"/>
                  <w:i/>
                </w:rPr>
              </m:ctrlPr>
            </m:radPr>
            <m:deg/>
            <m:e>
              <m:r>
                <w:rPr>
                  <w:rFonts w:ascii="Cambria Math" w:hAnsi="Cambria Math"/>
                </w:rPr>
                <m:t>2</m:t>
              </m:r>
            </m:e>
          </m:rad>
          <m:r>
            <w:rPr>
              <w:rFonts w:ascii="Cambria Math" w:hAnsi="Cambria Math"/>
            </w:rPr>
            <m:t>=21.213</m:t>
          </m:r>
          <m:r>
            <m:rPr>
              <m:nor/>
            </m:rPr>
            <w:rPr>
              <w:rFonts w:ascii="Cambria Math" w:hAnsi="Cambria Math"/>
            </w:rPr>
            <m:t>mm</m:t>
          </m:r>
        </m:oMath>
      </m:oMathPara>
    </w:p>
    <w:p w14:paraId="7199B600" w14:textId="77777777" w:rsidR="00C73E53" w:rsidRDefault="00C73E53" w:rsidP="00086C7F">
      <w:pPr>
        <w:pStyle w:val="Listenabsatz"/>
        <w:numPr>
          <w:ilvl w:val="0"/>
          <w:numId w:val="0"/>
        </w:numPr>
        <w:ind w:left="1080"/>
      </w:pPr>
    </w:p>
    <w:p w14:paraId="4252550D" w14:textId="30E821E0" w:rsidR="00C35EBD" w:rsidRDefault="00086C7F" w:rsidP="00086C7F">
      <w:pPr>
        <w:pStyle w:val="Listenabsatz"/>
        <w:numPr>
          <w:ilvl w:val="0"/>
          <w:numId w:val="0"/>
        </w:numPr>
        <w:ind w:left="1080"/>
      </w:pPr>
      <w:r>
        <w:t xml:space="preserve">The X-strut 84.8 has been designed for a diagonal of 4 pitch units:</w:t>
      </w:r>
    </w:p>
    <w:p w14:paraId="54685C39" w14:textId="77777777" w:rsidR="00C73E53" w:rsidRDefault="00C73E53" w:rsidP="00086C7F">
      <w:pPr>
        <w:pStyle w:val="Listenabsatz"/>
        <w:numPr>
          <w:ilvl w:val="0"/>
          <w:numId w:val="0"/>
        </w:numPr>
        <w:ind w:left="1080"/>
      </w:pPr>
    </w:p>
    <w:p w14:paraId="76C76EDC" w14:textId="77777777" w:rsidR="00C35EBD" w:rsidRPr="00C35EBD" w:rsidRDefault="00086C7F" w:rsidP="00086C7F">
      <w:pPr>
        <w:pStyle w:val="Listenabsatz"/>
        <w:numPr>
          <w:ilvl w:val="0"/>
          <w:numId w:val="0"/>
        </w:numPr>
        <w:ind w:left="1080"/>
      </w:pPr>
      <m:oMathPara>
        <m:oMath>
          <m:r>
            <w:rPr>
              <w:rFonts w:ascii="Cambria Math" w:hAnsi="Cambria Math"/>
            </w:rPr>
            <m:t>4∙15</m:t>
          </m:r>
          <m:r>
            <m:rPr>
              <m:nor/>
            </m:rPr>
            <w:rPr>
              <w:rFonts w:ascii="Cambria Math" w:hAnsi="Cambria Math"/>
            </w:rPr>
            <m:t>mm∙</m:t>
          </m:r>
          <m:rad>
            <m:radPr>
              <m:degHide m:val="1"/>
              <m:ctrlPr>
                <w:rPr>
                  <w:rFonts w:ascii="Cambria Math" w:hAnsi="Cambria Math"/>
                  <w:i/>
                </w:rPr>
              </m:ctrlPr>
            </m:radPr>
            <m:deg/>
            <m:e>
              <m:r>
                <w:rPr>
                  <w:rFonts w:ascii="Cambria Math" w:hAnsi="Cambria Math"/>
                </w:rPr>
                <m:t>2</m:t>
              </m:r>
            </m:e>
          </m:rad>
          <m:r>
            <w:rPr>
              <w:rFonts w:ascii="Cambria Math" w:hAnsi="Cambria Math"/>
            </w:rPr>
            <m:t>=84.852</m:t>
          </m:r>
          <m:r>
            <m:rPr>
              <m:nor/>
            </m:rPr>
            <w:rPr>
              <w:rFonts w:ascii="Cambria Math" w:hAnsi="Cambria Math"/>
            </w:rPr>
            <m:t>mm</m:t>
          </m:r>
        </m:oMath>
      </m:oMathPara>
    </w:p>
    <w:p w14:paraId="34D9B518" w14:textId="42A6EC58" w:rsidR="00C35EBD" w:rsidRDefault="00086C7F" w:rsidP="00086C7F">
      <w:pPr>
        <w:pStyle w:val="Listenabsatz"/>
        <w:numPr>
          <w:ilvl w:val="0"/>
          <w:numId w:val="0"/>
        </w:numPr>
        <w:ind w:left="1080"/>
      </w:pPr>
      <w:r>
        <w:t xml:space="preserve">(The labelling on the X-strut 84.8 would actually be more accurate rounded to one decimal place if it were 84.9.)</w:t>
      </w:r>
    </w:p>
    <w:p w14:paraId="18C5CC8E" w14:textId="77777777" w:rsidR="00C73E53" w:rsidRDefault="00C73E53" w:rsidP="00086C7F">
      <w:pPr>
        <w:pStyle w:val="Listenabsatz"/>
        <w:numPr>
          <w:ilvl w:val="0"/>
          <w:numId w:val="0"/>
        </w:numPr>
        <w:ind w:left="1080"/>
      </w:pPr>
    </w:p>
    <w:p w14:paraId="0CE9F744" w14:textId="77451C3B" w:rsidR="00086C7F" w:rsidRDefault="00086C7F" w:rsidP="00086C7F">
      <w:pPr>
        <w:pStyle w:val="Listenabsatz"/>
        <w:numPr>
          <w:ilvl w:val="0"/>
          <w:numId w:val="0"/>
        </w:numPr>
        <w:ind w:left="1080"/>
      </w:pPr>
      <w:r>
        <w:t xml:space="preserve">This means that with two X-struts 84.8 and one connecting strip 21.2 between, we get exactly the length we require - within the context of production precision - to set up the track at exactly 45°.</w:t>
      </w:r>
    </w:p>
    <w:p w14:paraId="3158E990" w14:textId="77777777" w:rsidR="00C73E53" w:rsidRPr="00C35EBD" w:rsidRDefault="00C73E53" w:rsidP="00086C7F">
      <w:pPr>
        <w:pStyle w:val="Listenabsatz"/>
        <w:numPr>
          <w:ilvl w:val="0"/>
          <w:numId w:val="0"/>
        </w:numPr>
        <w:ind w:left="1080"/>
      </w:pPr>
    </w:p>
    <w:p w14:paraId="06BFB164" w14:textId="332B8594" w:rsidR="00086C7F" w:rsidRPr="005E5BBD" w:rsidRDefault="00086C7F" w:rsidP="00C35EBD">
      <w:pPr>
        <w:pStyle w:val="Listenabsatz"/>
        <w:numPr>
          <w:ilvl w:val="0"/>
          <w:numId w:val="12"/>
        </w:numPr>
      </w:pPr>
      <w:r>
        <w:rPr>
          <w:i/>
        </w:rPr>
        <w:t xml:space="preserve">Why is the set-up support 30° an exact fit?</w:t>
      </w:r>
    </w:p>
    <w:p w14:paraId="0304F9F6" w14:textId="77777777" w:rsidR="00086C7F" w:rsidRDefault="00086C7F" w:rsidP="00086C7F">
      <w:pPr>
        <w:pStyle w:val="Listenabsatz"/>
        <w:numPr>
          <w:ilvl w:val="0"/>
          <w:numId w:val="0"/>
        </w:numPr>
        <w:ind w:left="1080"/>
      </w:pPr>
      <w:r>
        <w:t xml:space="preserve">An equilateral triangle is given.</w:t>
      </w:r>
      <w:r>
        <w:t xml:space="preserve"> </w:t>
      </w:r>
      <w:r>
        <w:t xml:space="preserve">All inner angles are 60°.</w:t>
      </w:r>
      <w:r>
        <w:t xml:space="preserve"> </w:t>
      </w:r>
      <w:r>
        <w:t xml:space="preserve">Then the upper half of this triangle has a half angle of 30° and a length of the right half side of exactly half the side length of the initial triangle:</w:t>
      </w:r>
    </w:p>
    <w:p w14:paraId="70F6016B" w14:textId="77777777" w:rsidR="00086C7F" w:rsidRDefault="00086C7F" w:rsidP="00086C7F">
      <w:pPr>
        <w:pStyle w:val="Listenabsatz"/>
        <w:numPr>
          <w:ilvl w:val="0"/>
          <w:numId w:val="0"/>
        </w:numPr>
        <w:ind w:left="1080"/>
      </w:pPr>
      <w:r>
        <mc:AlternateContent>
          <mc:Choice Requires="wpc">
            <w:drawing>
              <wp:inline distT="0" distB="0" distL="0" distR="0" wp14:anchorId="2BD6E4B6" wp14:editId="6E10D60F">
                <wp:extent cx="3611671" cy="2352675"/>
                <wp:effectExtent l="0" t="0" r="0" b="0"/>
                <wp:docPr id="6" name="Zeichenbereich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8" name="Gleichschenkliges Dreieck 8"/>
                        <wps:cNvSpPr/>
                        <wps:spPr>
                          <a:xfrm rot="16200000">
                            <a:off x="246381" y="266134"/>
                            <a:ext cx="2096656" cy="1807462"/>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Gerader Verbinder 9"/>
                        <wps:cNvCnPr/>
                        <wps:spPr>
                          <a:xfrm>
                            <a:off x="173277" y="1169621"/>
                            <a:ext cx="2394559"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Textfeld 10"/>
                        <wps:cNvSpPr txBox="1"/>
                        <wps:spPr>
                          <a:xfrm>
                            <a:off x="1127209" y="397108"/>
                            <a:ext cx="273685" cy="269240"/>
                          </a:xfrm>
                          <a:prstGeom prst="rect">
                            <a:avLst/>
                          </a:prstGeom>
                          <a:noFill/>
                          <a:ln w="6350">
                            <a:noFill/>
                          </a:ln>
                        </wps:spPr>
                        <wps:txbx>
                          <w:txbxContent>
                            <w:p w14:paraId="6493656C" w14:textId="77777777" w:rsidR="00086C7F" w:rsidRDefault="00086C7F" w:rsidP="00086C7F">
                              <w:r>
                                <w:t xml:space="preserv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Textfeld 11"/>
                        <wps:cNvSpPr txBox="1"/>
                        <wps:spPr>
                          <a:xfrm>
                            <a:off x="609529" y="941990"/>
                            <a:ext cx="438150" cy="269240"/>
                          </a:xfrm>
                          <a:prstGeom prst="rect">
                            <a:avLst/>
                          </a:prstGeom>
                          <a:noFill/>
                          <a:ln w="6350">
                            <a:noFill/>
                          </a:ln>
                        </wps:spPr>
                        <wps:txbx>
                          <w:txbxContent>
                            <w:p w14:paraId="69067385" w14:textId="77777777" w:rsidR="00086C7F" w:rsidRDefault="00086C7F" w:rsidP="00086C7F">
                              <w:r>
                                <w:t xml:space="preserve">30°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feld 12"/>
                        <wps:cNvSpPr txBox="1"/>
                        <wps:spPr>
                          <a:xfrm>
                            <a:off x="1828585" y="215480"/>
                            <a:ext cx="438150" cy="269240"/>
                          </a:xfrm>
                          <a:prstGeom prst="rect">
                            <a:avLst/>
                          </a:prstGeom>
                          <a:noFill/>
                          <a:ln w="6350">
                            <a:noFill/>
                          </a:ln>
                        </wps:spPr>
                        <wps:txbx>
                          <w:txbxContent>
                            <w:p w14:paraId="5C54A42A" w14:textId="77777777" w:rsidR="00086C7F" w:rsidRDefault="00086C7F" w:rsidP="00086C7F">
                              <w:r>
                                <w:t xml:space="preserve">60°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feld 13"/>
                        <wps:cNvSpPr txBox="1"/>
                        <wps:spPr>
                          <a:xfrm>
                            <a:off x="1828585" y="887710"/>
                            <a:ext cx="438150" cy="269240"/>
                          </a:xfrm>
                          <a:prstGeom prst="rect">
                            <a:avLst/>
                          </a:prstGeom>
                          <a:noFill/>
                          <a:ln w="6350">
                            <a:noFill/>
                          </a:ln>
                        </wps:spPr>
                        <wps:txbx>
                          <w:txbxContent>
                            <w:p w14:paraId="213C780C" w14:textId="77777777" w:rsidR="00086C7F" w:rsidRDefault="00086C7F" w:rsidP="00086C7F">
                              <w:r>
                                <w:t xml:space="preserve">90°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Textfeld 14"/>
                        <wps:cNvSpPr txBox="1"/>
                        <wps:spPr>
                          <a:xfrm>
                            <a:off x="2143909" y="534894"/>
                            <a:ext cx="444500" cy="269240"/>
                          </a:xfrm>
                          <a:prstGeom prst="rect">
                            <a:avLst/>
                          </a:prstGeom>
                          <a:noFill/>
                          <a:ln w="6350">
                            <a:noFill/>
                          </a:ln>
                        </wps:spPr>
                        <wps:txbx>
                          <w:txbxContent>
                            <w:p w14:paraId="5ED29695" w14:textId="77777777" w:rsidR="00086C7F" w:rsidRDefault="00086C7F" w:rsidP="00086C7F">
                              <w:r>
                                <w:t xml:space="preserve">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Textfeld 29"/>
                        <wps:cNvSpPr txBox="1"/>
                        <wps:spPr>
                          <a:xfrm>
                            <a:off x="2143909" y="1514012"/>
                            <a:ext cx="444500" cy="269240"/>
                          </a:xfrm>
                          <a:prstGeom prst="rect">
                            <a:avLst/>
                          </a:prstGeom>
                          <a:noFill/>
                          <a:ln w="6350">
                            <a:noFill/>
                          </a:ln>
                        </wps:spPr>
                        <wps:txbx>
                          <w:txbxContent>
                            <w:p w14:paraId="052D613C" w14:textId="77777777" w:rsidR="00086C7F" w:rsidRDefault="00086C7F" w:rsidP="00086C7F">
                              <w:r>
                                <w:t xml:space="preserve">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0" name="Textfeld 30"/>
                        <wps:cNvSpPr txBox="1"/>
                        <wps:spPr>
                          <a:xfrm>
                            <a:off x="1127209" y="1655974"/>
                            <a:ext cx="273685" cy="269240"/>
                          </a:xfrm>
                          <a:prstGeom prst="rect">
                            <a:avLst/>
                          </a:prstGeom>
                          <a:noFill/>
                          <a:ln w="6350">
                            <a:noFill/>
                          </a:ln>
                        </wps:spPr>
                        <wps:txbx>
                          <w:txbxContent>
                            <w:p w14:paraId="1C8DAD4F" w14:textId="77777777" w:rsidR="00086C7F" w:rsidRDefault="00086C7F" w:rsidP="00086C7F">
                              <w:r>
                                <w:t xml:space="preserv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D6E4B6" id="Zeichenbereich 6" o:spid="_x0000_s1026" editas="canvas" style="width:284.4pt;height:185.25pt;mso-position-horizontal-relative:char;mso-position-vertical-relative:line" coordsize="36112,23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112;height:23526;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8" o:spid="_x0000_s1028" type="#_x0000_t5" style="position:absolute;left:2464;top:2660;width:20966;height:1807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" filled="f" strokecolor="black [3213]" strokeweight="1pt"/>
                <v:line id="Gerader Verbinder 9" o:spid="_x0000_s1029" style="position:absolute;visibility:visible;mso-wrap-style:square" from="1732,11696" to="25678,11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" strokecolor="#5b9bd5 [3204]" strokeweight=".5pt">
                  <v:stroke joinstyle="miter"/>
                </v:line>
                <v:shapetype id="_x0000_t202" coordsize="21600,21600" o:spt="202" path="m,l,21600r21600,l21600,xe">
                  <v:stroke joinstyle="miter"/>
                  <v:path gradientshapeok="t" o:connecttype="rect"/>
                </v:shapetype>
                <v:shape id="Textfeld 10" o:spid="_x0000_s1030" type="#_x0000_t202" style="position:absolute;left:11272;top:3971;width:273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6493656C" w14:textId="77777777" w:rsidR="00086C7F" w:rsidRDefault="00086C7F" w:rsidP="00086C7F">
                        <w:r>
                          <w:t xml:space="preserve">L</w:t>
                        </w:r>
                      </w:p>
                    </w:txbxContent>
                  </v:textbox>
                </v:shape>
                <v:shape id="Textfeld 11" o:spid="_x0000_s1031" type="#_x0000_t202" style="position:absolute;left:6095;top:9419;width:4381;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69067385" w14:textId="77777777" w:rsidR="00086C7F" w:rsidRDefault="00086C7F" w:rsidP="00086C7F">
                        <w:r>
                          <w:t xml:space="preserve">30°</w:t>
                        </w:r>
                      </w:p>
                    </w:txbxContent>
                  </v:textbox>
                </v:shape>
                <v:shape id="Textfeld 12" o:spid="_x0000_s1032" type="#_x0000_t202" style="position:absolute;left:18285;top:2154;width:4382;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5C54A42A" w14:textId="77777777" w:rsidR="00086C7F" w:rsidRDefault="00086C7F" w:rsidP="00086C7F">
                        <w:r>
                          <w:t xml:space="preserve">60°</w:t>
                        </w:r>
                      </w:p>
                    </w:txbxContent>
                  </v:textbox>
                </v:shape>
                <v:shape id="Textfeld 13" o:spid="_x0000_s1033" type="#_x0000_t202" style="position:absolute;left:18285;top:8877;width:438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213C780C" w14:textId="77777777" w:rsidR="00086C7F" w:rsidRDefault="00086C7F" w:rsidP="00086C7F">
                        <w:r>
                          <w:t xml:space="preserve">90°</w:t>
                        </w:r>
                      </w:p>
                    </w:txbxContent>
                  </v:textbox>
                </v:shape>
                <v:shape id="Textfeld 14" o:spid="_x0000_s1034" type="#_x0000_t202" style="position:absolute;left:21439;top:5348;width:444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5ED29695" w14:textId="77777777" w:rsidR="00086C7F" w:rsidRDefault="00086C7F" w:rsidP="00086C7F">
                        <w:r>
                          <w:t xml:space="preserve">L/2</w:t>
                        </w:r>
                      </w:p>
                    </w:txbxContent>
                  </v:textbox>
                </v:shape>
                <v:shape id="Textfeld 29" o:spid="_x0000_s1035" type="#_x0000_t202" style="position:absolute;left:21439;top:15140;width:444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14:paraId="052D613C" w14:textId="77777777" w:rsidR="00086C7F" w:rsidRDefault="00086C7F" w:rsidP="00086C7F">
                        <w:r>
                          <w:t xml:space="preserve">L/2</w:t>
                        </w:r>
                      </w:p>
                    </w:txbxContent>
                  </v:textbox>
                </v:shape>
                <v:shape id="Textfeld 30" o:spid="_x0000_s1036" type="#_x0000_t202" style="position:absolute;left:11272;top:16559;width:273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1C8DAD4F" w14:textId="77777777" w:rsidR="00086C7F" w:rsidRDefault="00086C7F" w:rsidP="00086C7F">
                        <w:r>
                          <w:t xml:space="preserve">L</w:t>
                        </w:r>
                      </w:p>
                    </w:txbxContent>
                  </v:textbox>
                </v:shape>
                <w10:anchorlock/>
              </v:group>
            </w:pict>
          </mc:Fallback>
        </mc:AlternateContent>
      </w:r>
    </w:p>
    <w:p w14:paraId="022D8ECA" w14:textId="77777777" w:rsidR="00086C7F" w:rsidRDefault="00086C7F" w:rsidP="00086C7F">
      <w:pPr>
        <w:pStyle w:val="Listenabsatz"/>
        <w:numPr>
          <w:ilvl w:val="0"/>
          <w:numId w:val="0"/>
        </w:numPr>
        <w:ind w:left="1080"/>
      </w:pPr>
      <w:r>
        <w:t xml:space="preserve">This means:</w:t>
      </w:r>
      <w:r>
        <w:t xml:space="preserve"> </w:t>
      </w:r>
      <w:r>
        <w:t xml:space="preserve">For a 30° set-up angle we need a set-up support which has exactly half the length of the 18 pitch units.</w:t>
      </w:r>
      <w:r>
        <w:t xml:space="preserve"> </w:t>
      </w:r>
      <w:r>
        <w:t xml:space="preserve">This is</w:t>
      </w:r>
    </w:p>
    <w:p w14:paraId="2AEB5E3C" w14:textId="77777777" w:rsidR="00086C7F" w:rsidRDefault="0012260F" w:rsidP="00086C7F">
      <w:pPr>
        <w:pStyle w:val="Listenabsatz"/>
        <w:numPr>
          <w:ilvl w:val="0"/>
          <w:numId w:val="0"/>
        </w:numPr>
        <w:ind w:left="1080"/>
      </w:pPr>
      <m:oMathPara>
        <m:oMath>
          <m:f>
            <m:fPr>
              <m:ctrlPr>
                <w:rPr>
                  <w:rFonts w:ascii="Cambria Math" w:hAnsi="Cambria Math"/>
                  <w:i/>
                </w:rPr>
              </m:ctrlPr>
            </m:fPr>
            <m:num>
              <m:r>
                <w:rPr>
                  <w:rFonts w:ascii="Cambria Math" w:hAnsi="Cambria Math"/>
                </w:rPr>
                <m:t>18</m:t>
              </m:r>
            </m:num>
            <m:den>
              <m:r>
                <w:rPr>
                  <w:rFonts w:ascii="Cambria Math" w:hAnsi="Cambria Math"/>
                </w:rPr>
                <m:t>2</m:t>
              </m:r>
            </m:den>
          </m:f>
          <m:r>
            <w:rPr>
              <w:rFonts w:ascii="Cambria Math" w:hAnsi="Cambria Math"/>
            </w:rPr>
            <m:t>∙15</m:t>
          </m:r>
          <m:r>
            <m:rPr>
              <m:nor/>
            </m:rPr>
            <w:rPr>
              <w:rFonts w:ascii="Cambria Math" w:hAnsi="Cambria Math"/>
            </w:rPr>
            <m:t>mm</m:t>
          </m:r>
          <m:r>
            <w:rPr>
              <w:rFonts w:ascii="Cambria Math" w:hAnsi="Cambria Math"/>
            </w:rPr>
            <m:t>=9∙15</m:t>
          </m:r>
          <m:r>
            <m:rPr>
              <m:nor/>
            </m:rPr>
            <w:rPr>
              <w:rFonts w:ascii="Cambria Math" w:hAnsi="Cambria Math"/>
            </w:rPr>
            <m:t>mm</m:t>
          </m:r>
          <m:r>
            <w:rPr>
              <w:rFonts w:ascii="Cambria Math" w:hAnsi="Cambria Math"/>
            </w:rPr>
            <m:t>=</m:t>
          </m:r>
          <m:r>
            <m:rPr>
              <m:nor/>
            </m:rPr>
            <w:rPr>
              <w:rFonts w:ascii="Cambria Math" w:hAnsi="Cambria Math"/>
            </w:rPr>
            <m:t>135mm</m:t>
          </m:r>
        </m:oMath>
      </m:oMathPara>
    </w:p>
    <w:p w14:paraId="28A168C6" w14:textId="3B0502F8" w:rsidR="00086C7F" w:rsidRDefault="00086C7F" w:rsidP="00086C7F">
      <w:pPr>
        <w:pStyle w:val="Listenabsatz"/>
        <w:numPr>
          <w:ilvl w:val="0"/>
          <w:numId w:val="0"/>
        </w:numPr>
        <w:ind w:left="1080"/>
      </w:pPr>
      <w:r>
        <w:t xml:space="preserve">This works perfectly with two I-struts 60 (2   4 pitch units) and one structural connecting strip 15 in between (the missing 9th pitch unit).</w:t>
      </w:r>
      <w:r>
        <w:t xml:space="preserve"> </w:t>
      </w:r>
      <w:r>
        <w:t xml:space="preserve">So the set-up support works exactly.</w:t>
      </w:r>
    </w:p>
    <w:p w14:paraId="4A4FACC6" w14:textId="77777777" w:rsidR="00C73E53" w:rsidRPr="000E0259" w:rsidRDefault="00C73E53" w:rsidP="00086C7F">
      <w:pPr>
        <w:pStyle w:val="Listenabsatz"/>
        <w:numPr>
          <w:ilvl w:val="0"/>
          <w:numId w:val="0"/>
        </w:numPr>
        <w:ind w:left="1080"/>
      </w:pPr>
    </w:p>
    <w:p w14:paraId="7BFCEF52" w14:textId="30143E4B" w:rsidR="00F11ECD" w:rsidRDefault="00EA192A" w:rsidP="009D5B2A">
      <w:pPr>
        <w:pStyle w:val="berschrift2"/>
      </w:pPr>
      <w:r>
        <w:t xml:space="preserve">Topic task</w:t>
      </w:r>
    </w:p>
    <w:p w14:paraId="135B0265" w14:textId="77777777" w:rsidR="00086C7F" w:rsidRDefault="00086C7F" w:rsidP="00C35EBD">
      <w:pPr>
        <w:pStyle w:val="Listenabsatz"/>
        <w:numPr>
          <w:ilvl w:val="0"/>
          <w:numId w:val="13"/>
        </w:numPr>
      </w:pPr>
      <w:r>
        <w:t xml:space="preserve">Qualitative consideration:</w:t>
      </w:r>
    </w:p>
    <w:p w14:paraId="2577945D" w14:textId="6DA4091C" w:rsidR="00086C7F" w:rsidRDefault="00086C7F" w:rsidP="00C35EBD">
      <w:pPr>
        <w:pStyle w:val="Listenabsatz"/>
        <w:numPr>
          <w:ilvl w:val="0"/>
          <w:numId w:val="14"/>
        </w:numPr>
      </w:pPr>
      <w:r>
        <w:t xml:space="preserve">First of all, there must be enough force acting to overcome the </w:t>
      </w:r>
      <w:r>
        <w:rPr>
          <w:i/>
        </w:rPr>
        <w:t xml:space="preserve">static friction</w:t>
      </w:r>
      <w:r>
        <w:t xml:space="preserve"> of the wheels and their bearings.</w:t>
      </w:r>
      <w:r>
        <w:t xml:space="preserve"> </w:t>
      </w:r>
      <w:r>
        <w:t xml:space="preserve">The carriage only rolls once this is the case, then slowed by </w:t>
      </w:r>
      <w:r>
        <w:rPr>
          <w:i/>
        </w:rPr>
        <w:t xml:space="preserve">rolling friction</w:t>
      </w:r>
      <w:r>
        <w:t xml:space="preserve"> (the wheels on the carriers) and </w:t>
      </w:r>
      <w:r>
        <w:rPr>
          <w:i/>
        </w:rPr>
        <w:t xml:space="preserve">kinetic friction</w:t>
      </w:r>
      <w:r>
        <w:t xml:space="preserve"> (the wheels on their axles).</w:t>
      </w:r>
    </w:p>
    <w:p w14:paraId="48FE6790" w14:textId="77777777" w:rsidR="00C73E53" w:rsidRDefault="00C73E53" w:rsidP="00C73E53">
      <w:pPr>
        <w:pStyle w:val="Listenabsatz"/>
        <w:numPr>
          <w:ilvl w:val="0"/>
          <w:numId w:val="0"/>
        </w:numPr>
        <w:ind w:left="1080"/>
      </w:pPr>
    </w:p>
    <w:p w14:paraId="77838C0C" w14:textId="14A2005B" w:rsidR="00086C7F" w:rsidRDefault="00086C7F" w:rsidP="00C35EBD">
      <w:pPr>
        <w:pStyle w:val="Listenabsatz"/>
        <w:numPr>
          <w:ilvl w:val="0"/>
          <w:numId w:val="14"/>
        </w:numPr>
      </w:pPr>
      <w:r>
        <w:t xml:space="preserve">The larger the set-up angle, the greater the acceleration, because the greater the proportion of the force acting downwards parallel to the track – the </w:t>
      </w:r>
      <w:r>
        <w:rPr>
          <w:i/>
        </w:rPr>
        <w:t xml:space="preserve">parallel component of the force of gravity</w:t>
      </w:r>
      <w:r>
        <w:t xml:space="preserve">.</w:t>
      </w:r>
      <w:r>
        <w:t xml:space="preserve"> </w:t>
      </w:r>
      <w:r>
        <w:t xml:space="preserve">We can divide the weight force which acts on the carriage into two components which act parallel or at right angles to the track:</w:t>
      </w:r>
    </w:p>
    <w:p w14:paraId="0CA0A784" w14:textId="77777777" w:rsidR="00086C7F" w:rsidRDefault="00086C7F" w:rsidP="00086C7F">
      <w:pPr>
        <w:pStyle w:val="Listenabsatz"/>
        <w:numPr>
          <w:ilvl w:val="0"/>
          <w:numId w:val="0"/>
        </w:numPr>
        <w:ind w:left="1080"/>
      </w:pPr>
      <w:r>
        <mc:AlternateContent>
          <mc:Choice Requires="wpc">
            <w:drawing>
              <wp:inline distT="0" distB="0" distL="0" distR="0" wp14:anchorId="3CCAF0FF" wp14:editId="508C3F0D">
                <wp:extent cx="4551122" cy="1891030"/>
                <wp:effectExtent l="0" t="0" r="1905" b="0"/>
                <wp:docPr id="15" name="Zeichenbereich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6" name="Gruppieren 26"/>
                        <wpg:cNvGrpSpPr/>
                        <wpg:grpSpPr>
                          <a:xfrm rot="19800000">
                            <a:off x="306222" y="550115"/>
                            <a:ext cx="2232000" cy="654056"/>
                            <a:chOff x="1146132" y="682892"/>
                            <a:chExt cx="2233573" cy="652338"/>
                          </a:xfrm>
                        </wpg:grpSpPr>
                        <wps:wsp>
                          <wps:cNvPr id="21" name="Rechteck 21"/>
                          <wps:cNvSpPr/>
                          <wps:spPr>
                            <a:xfrm>
                              <a:off x="2315557" y="688933"/>
                              <a:ext cx="366770" cy="16701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Gerader Verbinder 22"/>
                          <wps:cNvCnPr/>
                          <wps:spPr>
                            <a:xfrm>
                              <a:off x="1146132" y="866384"/>
                              <a:ext cx="2233573" cy="2018"/>
                            </a:xfrm>
                            <a:prstGeom prst="line">
                              <a:avLst/>
                            </a:prstGeom>
                            <a:ln w="3810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3" name="Gerade Verbindung mit Pfeil 23"/>
                          <wps:cNvCnPr/>
                          <wps:spPr>
                            <a:xfrm>
                              <a:off x="2502056" y="763730"/>
                              <a:ext cx="0" cy="5715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Gerade Verbindung mit Pfeil 24"/>
                          <wps:cNvCnPr/>
                          <wps:spPr>
                            <a:xfrm rot="1800000" flipH="1">
                              <a:off x="2199358" y="682892"/>
                              <a:ext cx="279423" cy="16741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Gerade Verbindung mit Pfeil 25"/>
                          <wps:cNvCnPr/>
                          <wps:spPr>
                            <a:xfrm rot="20700000" flipH="1">
                              <a:off x="2109209" y="815106"/>
                              <a:ext cx="457200" cy="457200"/>
                            </a:xfrm>
                            <a:prstGeom prst="straightConnector1">
                              <a:avLst/>
                            </a:prstGeom>
                            <a:ln>
                              <a:solidFill>
                                <a:srgbClr val="92D050"/>
                              </a:solidFill>
                              <a:tailEnd type="triangle"/>
                            </a:ln>
                          </wps:spPr>
                          <wps:style>
                            <a:lnRef idx="1">
                              <a:schemeClr val="accent1"/>
                            </a:lnRef>
                            <a:fillRef idx="0">
                              <a:schemeClr val="accent1"/>
                            </a:fillRef>
                            <a:effectRef idx="0">
                              <a:schemeClr val="accent1"/>
                            </a:effectRef>
                            <a:fontRef idx="minor">
                              <a:schemeClr val="tx1"/>
                            </a:fontRef>
                          </wps:style>
                          <wps:bodyPr/>
                        </wps:wsp>
                      </wpg:wgp>
                      <wps:wsp>
                        <wps:cNvPr id="16" name="Gerader Verbinder 16"/>
                        <wps:cNvCnPr/>
                        <wps:spPr>
                          <a:xfrm>
                            <a:off x="29514" y="1311649"/>
                            <a:ext cx="3354131" cy="0"/>
                          </a:xfrm>
                          <a:prstGeom prst="line">
                            <a:avLst/>
                          </a:prstGeom>
                          <a:ln w="76200"/>
                        </wps:spPr>
                        <wps:style>
                          <a:lnRef idx="1">
                            <a:schemeClr val="accent1"/>
                          </a:lnRef>
                          <a:fillRef idx="0">
                            <a:schemeClr val="accent1"/>
                          </a:fillRef>
                          <a:effectRef idx="0">
                            <a:schemeClr val="accent1"/>
                          </a:effectRef>
                          <a:fontRef idx="minor">
                            <a:schemeClr val="tx1"/>
                          </a:fontRef>
                        </wps:style>
                        <wps:bodyPr/>
                      </wps:wsp>
                      <wps:wsp>
                        <wps:cNvPr id="27" name="Gerader Verbinder 27"/>
                        <wps:cNvCnPr/>
                        <wps:spPr>
                          <a:xfrm>
                            <a:off x="1226961" y="712491"/>
                            <a:ext cx="279225" cy="48091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8" name="Gerader Verbinder 28"/>
                        <wps:cNvCnPr/>
                        <wps:spPr>
                          <a:xfrm flipH="1">
                            <a:off x="1506186" y="1033484"/>
                            <a:ext cx="286504" cy="14882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748D526" id="Zeichenbereich 15" o:spid="_x0000_s1026" editas="canvas" style="width:358.35pt;height:148.9pt;mso-position-horizontal-relative:char;mso-position-vertical-relative:line" coordsize="45510,1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">
                <v:shape id="_x0000_s1027" type="#_x0000_t75" style="position:absolute;width:45510;height:18910;visibility:visible;mso-wrap-style:square" filled="t">
                  <v:fill o:detectmouseclick="t"/>
                  <v:path o:connecttype="none"/>
                </v:shape>
                <v:group id="Gruppieren 26" o:spid="_x0000_s1028" style="position:absolute;left:3062;top:5501;width:22320;height:6540;rotation:-30" coordorigin="11461,6828" coordsize="22335,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">
                  <v:rect id="Rechteck 21" o:spid="_x0000_s1029" style="position:absolute;left:23155;top:6889;width:3668;height:1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" fillcolor="#5b9bd5 [3204]" strokecolor="#1f4d78 [1604]" strokeweight="1pt"/>
                  <v:line id="Gerader Verbinder 22" o:spid="_x0000_s1030" style="position:absolute;visibility:visible;mso-wrap-style:square" from="11461,8663" to="33797,8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" strokecolor="#ffc000" strokeweight="3pt">
                    <v:stroke joinstyle="miter"/>
                  </v:line>
                  <v:shapetype id="_x0000_t32" coordsize="21600,21600" o:spt="32" o:oned="t" path="m,l21600,21600e" filled="f">
                    <v:path arrowok="t" fillok="f" o:connecttype="none"/>
                    <o:lock v:ext="edit" shapetype="t"/>
                  </v:shapetype>
                  <v:shape id="Gerade Verbindung mit Pfeil 23" o:spid="_x0000_s1031" type="#_x0000_t32" style="position:absolute;left:25020;top:7637;width:0;height:5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" strokecolor="red" strokeweight=".5pt">
                    <v:stroke endarrow="block" joinstyle="miter"/>
                  </v:shape>
                  <v:shape id="Gerade Verbindung mit Pfeil 24" o:spid="_x0000_s1032" type="#_x0000_t32" style="position:absolute;left:21993;top:6828;width:2794;height:1675;rotation:-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" strokecolor="red" strokeweight=".5pt">
                    <v:stroke endarrow="block" joinstyle="miter"/>
                  </v:shape>
                  <v:shape id="Gerade Verbindung mit Pfeil 25" o:spid="_x0000_s1033" type="#_x0000_t32" style="position:absolute;left:21092;top:8151;width:4572;height:4572;rotation: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" strokecolor="#92d050" strokeweight=".5pt">
                    <v:stroke endarrow="block" joinstyle="miter"/>
                  </v:shape>
                </v:group>
                <v:line id="Gerader Verbinder 16" o:spid="_x0000_s1034" style="position:absolute;visibility:visible;mso-wrap-style:square" from="295,13116" to="33836,13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" strokecolor="#5b9bd5 [3204]" strokeweight="6pt">
                  <v:stroke joinstyle="miter"/>
                </v:line>
                <v:line id="Gerader Verbinder 27" o:spid="_x0000_s1035" style="position:absolute;visibility:visible;mso-wrap-style:square" from="12269,7124" to="15061,11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" strokecolor="#5b9bd5 [3204]" strokeweight=".5pt">
                  <v:stroke dashstyle="dash" joinstyle="miter"/>
                </v:line>
                <v:line id="Gerader Verbinder 28" o:spid="_x0000_s1036" style="position:absolute;flip:x;visibility:visible;mso-wrap-style:square" from="15061,10334" to="17926,11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" strokecolor="#5b9bd5 [3204]" strokeweight=".5pt">
                  <v:stroke dashstyle="dash" joinstyle="miter"/>
                </v:line>
                <w10:anchorlock/>
              </v:group>
            </w:pict>
          </mc:Fallback>
        </mc:AlternateContent>
      </w:r>
    </w:p>
    <w:p w14:paraId="0A472FE0" w14:textId="62D7EAD5" w:rsidR="00086C7F" w:rsidRDefault="00086C7F" w:rsidP="00086C7F">
      <w:pPr>
        <w:pStyle w:val="Listenabsatz"/>
        <w:numPr>
          <w:ilvl w:val="0"/>
          <w:numId w:val="0"/>
        </w:numPr>
        <w:ind w:left="1080"/>
      </w:pPr>
      <w:r>
        <w:t xml:space="preserve">The weight force is shown as a green arrow, the two force components which result in the same force in (vector) sum are shown in red.</w:t>
      </w:r>
      <w:r>
        <w:t xml:space="preserve"> </w:t>
      </w:r>
      <w:r>
        <w:t xml:space="preserve">With the set-up angle 0, there is thus no force acting parallel to the track, whereas when the track is vertical, the weight force is identical to the parallel component of the force of gravity and there is no force at right angles to the track.</w:t>
      </w:r>
    </w:p>
    <w:p w14:paraId="1058E052" w14:textId="77777777" w:rsidR="00C73E53" w:rsidRDefault="00C73E53" w:rsidP="00086C7F">
      <w:pPr>
        <w:pStyle w:val="Listenabsatz"/>
        <w:numPr>
          <w:ilvl w:val="0"/>
          <w:numId w:val="0"/>
        </w:numPr>
        <w:ind w:left="1080"/>
      </w:pPr>
    </w:p>
    <w:p w14:paraId="68044B56" w14:textId="3CA275B1" w:rsidR="00086C7F" w:rsidRDefault="00086C7F" w:rsidP="00C35EBD">
      <w:pPr>
        <w:pStyle w:val="Listenabsatz"/>
        <w:numPr>
          <w:ilvl w:val="0"/>
          <w:numId w:val="13"/>
        </w:numPr>
      </w:pPr>
      <w:r>
        <w:t xml:space="preserve">Qualitative consideration:</w:t>
      </w:r>
    </w:p>
    <w:p w14:paraId="3F89E137" w14:textId="77777777" w:rsidR="00C73E53" w:rsidRDefault="00C73E53" w:rsidP="00C73E53">
      <w:pPr>
        <w:pStyle w:val="Listenabsatz"/>
        <w:numPr>
          <w:ilvl w:val="0"/>
          <w:numId w:val="0"/>
        </w:numPr>
        <w:ind w:left="720"/>
      </w:pPr>
    </w:p>
    <w:p w14:paraId="07CB0D78" w14:textId="2791D39F" w:rsidR="00086C7F" w:rsidRDefault="00086C7F" w:rsidP="00C35EBD">
      <w:pPr>
        <w:pStyle w:val="Listenabsatz"/>
        <w:numPr>
          <w:ilvl w:val="0"/>
          <w:numId w:val="15"/>
        </w:numPr>
      </w:pPr>
      <w:r>
        <w:t xml:space="preserve">The measuring results must be in the form of a sinus curve:</w:t>
      </w:r>
      <w:r>
        <w:t xml:space="preserve"> </w:t>
      </w:r>
      <w:r>
        <w:t xml:space="preserve">The share of parallel component of the force of gravity in the weight force is </w:t>
      </w:r>
      <w:r>
        <w:rPr>
          <w:i/>
        </w:rPr>
        <w:t xml:space="preserve">sin(α)</w:t>
      </w:r>
      <w:r>
        <w:t xml:space="preserve">, where </w:t>
      </w:r>
      <w:r>
        <w:rPr>
          <w:i/>
        </w:rPr>
        <w:t xml:space="preserve">α</w:t>
      </w:r>
      <w:r>
        <w:t xml:space="preserve"> is the set-up angle.</w:t>
      </w:r>
    </w:p>
    <w:p w14:paraId="20705008" w14:textId="77777777" w:rsidR="00C73E53" w:rsidRDefault="00C73E53" w:rsidP="00C73E53">
      <w:pPr>
        <w:pStyle w:val="Listenabsatz"/>
        <w:numPr>
          <w:ilvl w:val="0"/>
          <w:numId w:val="0"/>
        </w:numPr>
        <w:ind w:left="1080"/>
      </w:pPr>
    </w:p>
    <w:p w14:paraId="13D0654D" w14:textId="5E41B253" w:rsidR="00086C7F" w:rsidRPr="000E0259" w:rsidRDefault="00086C7F" w:rsidP="00C35EBD">
      <w:pPr>
        <w:pStyle w:val="Listenabsatz"/>
        <w:numPr>
          <w:ilvl w:val="0"/>
          <w:numId w:val="15"/>
        </w:numPr>
      </w:pPr>
      <w:r>
        <w:t xml:space="preserve">Half of the weight force as parallel component of the force of gravity is reached at 30° and not, as you might assume, at 45°.</w:t>
      </w:r>
      <w:r>
        <w:t xml:space="preserve"> </w:t>
      </w:r>
      <w:r>
        <w:t xml:space="preserve">A purely geometric explanation is the division of the forces according to diagram 1. b) combined with the derivation that at 30° the leg of a right-angled triangle is exactly half as long as the hypotenuse (according to the solution of the topic task 2. b)).</w:t>
      </w:r>
      <w:r>
        <w:t xml:space="preserve"> </w:t>
      </w:r>
      <w:r>
        <w:t xml:space="preserve">If you are already familiar with the sine function, it is also the result of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30°</m:t>
            </m:r>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oMath>
      <w:r>
        <w:t xml:space="preserve">.</w:t>
      </w:r>
    </w:p>
    <w:p w14:paraId="31760DDB" w14:textId="77777777" w:rsidR="007B031B" w:rsidRPr="00EA192A" w:rsidRDefault="007B031B" w:rsidP="000E3CC9">
      <w:pPr>
        <w:pStyle w:val="berschrift2"/>
      </w:pPr>
      <w:r>
        <w:t xml:space="preserve">Experimental task</w:t>
      </w:r>
    </w:p>
    <w:p w14:paraId="21FCE452" w14:textId="77777777" w:rsidR="00086C7F" w:rsidRDefault="00086C7F" w:rsidP="00C35EBD">
      <w:pPr>
        <w:pStyle w:val="Listenabsatz"/>
        <w:numPr>
          <w:ilvl w:val="0"/>
          <w:numId w:val="16"/>
        </w:numPr>
      </w:pPr>
      <w:r>
        <w:t xml:space="preserve">The calculated value for the mass is arithmetically</w:t>
      </w:r>
    </w:p>
    <w:p w14:paraId="2288202F" w14:textId="77777777" w:rsidR="00086C7F" w:rsidRPr="00086C7F" w:rsidRDefault="00086C7F" w:rsidP="00086C7F">
      <w:pPr>
        <w:pStyle w:val="Listenabsatz"/>
        <w:numPr>
          <w:ilvl w:val="0"/>
          <w:numId w:val="0"/>
        </w:numPr>
        <w:ind w:left="720"/>
      </w:pPr>
      <m:oMathPara>
        <m:oMath>
          <m:r>
            <w:rPr>
              <w:rFonts w:ascii="Cambria Math" w:hAnsi="Cambria Math"/>
            </w:rPr>
            <m:t>m=</m:t>
          </m:r>
          <m:f>
            <m:fPr>
              <m:ctrlPr>
                <w:rPr>
                  <w:rFonts w:ascii="Cambria Math" w:hAnsi="Cambria Math"/>
                  <w:i/>
                </w:rPr>
              </m:ctrlPr>
            </m:fPr>
            <m:num>
              <m:r>
                <w:rPr>
                  <w:rFonts w:ascii="Cambria Math" w:hAnsi="Cambria Math"/>
                </w:rPr>
                <m:t>F</m:t>
              </m:r>
            </m:num>
            <m:den>
              <m:sSub>
                <m:sSubPr>
                  <m:ctrlPr>
                    <w:rPr>
                      <w:rFonts w:ascii="Cambria Math" w:hAnsi="Cambria Math"/>
                      <w:i/>
                    </w:rPr>
                  </m:ctrlPr>
                </m:sSubPr>
                <m:e>
                  <m:r>
                    <w:rPr>
                      <w:rFonts w:ascii="Cambria Math" w:hAnsi="Cambria Math"/>
                    </w:rPr>
                    <m:t>g</m:t>
                  </m:r>
                </m:e>
                <m:sub>
                  <m:r>
                    <w:rPr>
                      <w:rFonts w:ascii="Cambria Math" w:hAnsi="Cambria Math"/>
                    </w:rPr>
                    <m:t>N</m:t>
                  </m:r>
                </m:sub>
              </m:sSub>
            </m:den>
          </m:f>
          <m:r>
            <w:rPr>
              <w:rFonts w:ascii="Cambria Math" w:hAnsi="Cambria Math"/>
            </w:rPr>
            <m:t>=</m:t>
          </m:r>
          <m:f>
            <m:fPr>
              <m:ctrlPr>
                <w:rPr>
                  <w:rFonts w:ascii="Cambria Math" w:hAnsi="Cambria Math"/>
                  <w:i/>
                </w:rPr>
              </m:ctrlPr>
            </m:fPr>
            <m:num>
              <m:r>
                <w:rPr>
                  <w:rFonts w:ascii="Cambria Math" w:hAnsi="Cambria Math"/>
                </w:rPr>
                <m:t>0.8</m:t>
              </m:r>
              <m:r>
                <m:rPr>
                  <m:nor/>
                </m:rPr>
                <w:rPr>
                  <w:rFonts w:ascii="Cambria Math" w:hAnsi="Cambria Math"/>
                </w:rPr>
                <m:t>N</m:t>
              </m:r>
            </m:num>
            <m:den>
              <m:r>
                <w:rPr>
                  <w:rFonts w:ascii="Cambria Math" w:hAnsi="Cambria Math"/>
                </w:rPr>
                <m:t>9.80665</m:t>
              </m:r>
              <m:f>
                <m:fPr>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s</m:t>
                      </m:r>
                    </m:e>
                    <m:sup>
                      <m:r>
                        <w:rPr>
                          <w:rFonts w:ascii="Cambria Math" w:hAnsi="Cambria Math"/>
                        </w:rPr>
                        <m:t>2</m:t>
                      </m:r>
                    </m:sup>
                  </m:sSup>
                </m:den>
              </m:f>
            </m:den>
          </m:f>
          <m:r>
            <w:rPr>
              <w:rFonts w:ascii="Cambria Math" w:hAnsi="Cambria Math"/>
            </w:rPr>
            <m:t>=0.081578</m:t>
          </m:r>
          <m:r>
            <m:rPr>
              <m:nor/>
            </m:rPr>
            <w:rPr>
              <w:rFonts w:ascii="Cambria Math" w:hAnsi="Cambria Math"/>
            </w:rPr>
            <m:t>kg</m:t>
          </m:r>
          <m:r>
            <w:rPr>
              <w:rFonts w:ascii="Cambria Math" w:hAnsi="Cambria Math"/>
            </w:rPr>
            <m:t>=81.578</m:t>
          </m:r>
          <m:r>
            <m:rPr>
              <m:nor/>
            </m:rPr>
            <w:rPr>
              <w:rFonts w:ascii="Cambria Math" w:hAnsi="Cambria Math"/>
            </w:rPr>
            <m:t>g</m:t>
          </m:r>
        </m:oMath>
      </m:oMathPara>
    </w:p>
    <w:p w14:paraId="1AE2B3F8" w14:textId="77777777" w:rsidR="00086C7F" w:rsidRDefault="00086C7F" w:rsidP="00086C7F">
      <w:pPr>
        <w:pStyle w:val="Listenabsatz"/>
        <w:numPr>
          <w:ilvl w:val="0"/>
          <w:numId w:val="0"/>
        </w:numPr>
        <w:ind w:left="720"/>
      </w:pPr>
      <w:r>
        <w:rPr>
          <w:b/>
        </w:rPr>
        <w:t xml:space="preserve">But this is far too exact a figure - we cannot guarantee this accuracy!</w:t>
      </w:r>
      <w:r>
        <w:t xml:space="preserve"> </w:t>
      </w:r>
      <w:r>
        <w:t xml:space="preserve">Since </w:t>
      </w:r>
      <w:r>
        <w:rPr>
          <w:i/>
        </w:rPr>
        <w:t xml:space="preserve">m</w:t>
      </w:r>
      <w:r>
        <w:t xml:space="preserve"> and </w:t>
      </w:r>
      <w:r>
        <w:rPr>
          <w:i/>
        </w:rPr>
        <w:t xml:space="preserve">F</w:t>
      </w:r>
      <w:r>
        <w:t xml:space="preserve"> are proportional to one another, the relative error is</w:t>
      </w:r>
    </w:p>
    <w:p w14:paraId="4D8B56A0" w14:textId="77777777" w:rsidR="00086C7F" w:rsidRPr="00086C7F" w:rsidRDefault="0012260F" w:rsidP="00086C7F">
      <w:pPr>
        <w:pStyle w:val="Listenabsatz"/>
        <w:numPr>
          <w:ilvl w:val="0"/>
          <w:numId w:val="0"/>
        </w:numPr>
        <w:ind w:left="720"/>
      </w:pPr>
      <m:oMathPara>
        <m:oMath>
          <m:sSub>
            <m:sSubPr>
              <m:ctrlPr>
                <w:rPr>
                  <w:rFonts w:ascii="Cambria Math" w:hAnsi="Cambria Math"/>
                  <w:i/>
                </w:rPr>
              </m:ctrlPr>
            </m:sSubPr>
            <m:e>
              <m:r>
                <w:rPr>
                  <w:rFonts w:ascii="Cambria Math" w:hAnsi="Cambria Math"/>
                </w:rPr>
                <m:t>E</m:t>
              </m:r>
            </m:e>
            <m:sub>
              <m:r>
                <w:rPr>
                  <w:rFonts w:ascii="Cambria Math" w:hAnsi="Cambria Math"/>
                </w:rPr>
                <m:t>relative</m:t>
              </m:r>
            </m:sub>
          </m:sSub>
          <m:r>
            <w:rPr>
              <w:rFonts w:ascii="Cambria Math" w:hAnsi="Cambria Math"/>
            </w:rPr>
            <m:t>=</m:t>
          </m:r>
          <m:f>
            <m:fPr>
              <m:ctrlPr>
                <w:rPr>
                  <w:rFonts w:ascii="Cambria Math" w:hAnsi="Cambria Math"/>
                  <w:i/>
                </w:rPr>
              </m:ctrlPr>
            </m:fPr>
            <m:num>
              <m:r>
                <w:rPr>
                  <w:rFonts w:ascii="Cambria Math" w:hAnsi="Cambria Math"/>
                </w:rPr>
                <m:t>0.02</m:t>
              </m:r>
              <m:r>
                <m:rPr>
                  <m:nor/>
                </m:rPr>
                <w:rPr>
                  <w:rFonts w:ascii="Cambria Math" w:hAnsi="Cambria Math"/>
                </w:rPr>
                <m:t>N</m:t>
              </m:r>
            </m:num>
            <m:den>
              <m:r>
                <w:rPr>
                  <w:rFonts w:ascii="Cambria Math" w:hAnsi="Cambria Math"/>
                </w:rPr>
                <m:t>0.8</m:t>
              </m:r>
              <m:r>
                <m:rPr>
                  <m:nor/>
                </m:rPr>
                <w:rPr>
                  <w:rFonts w:ascii="Cambria Math" w:hAnsi="Cambria Math"/>
                </w:rPr>
                <m:t>N</m:t>
              </m:r>
            </m:den>
          </m:f>
          <m:r>
            <w:rPr>
              <w:rFonts w:ascii="Cambria Math" w:hAnsi="Cambria Math"/>
            </w:rPr>
            <m:t>=2.5%</m:t>
          </m:r>
        </m:oMath>
      </m:oMathPara>
    </w:p>
    <w:p w14:paraId="32E12F07" w14:textId="71F63DA5" w:rsidR="00086C7F" w:rsidRDefault="00086C7F" w:rsidP="00086C7F">
      <w:pPr>
        <w:pStyle w:val="Listenabsatz"/>
        <w:numPr>
          <w:ilvl w:val="0"/>
          <w:numId w:val="0"/>
        </w:numPr>
        <w:ind w:left="720"/>
      </w:pPr>
      <w:r>
        <w:t xml:space="preserve">This means the measuring error in kg - assuming that we can really read off exactly to 0.02 N and without taking systematic errors into consideration is:</w:t>
      </w:r>
    </w:p>
    <w:p w14:paraId="306D32A3" w14:textId="10283CF9" w:rsidR="00086C7F" w:rsidRPr="00C73E53" w:rsidRDefault="00086C7F" w:rsidP="00086C7F">
      <w:pPr>
        <w:pStyle w:val="Listenabsatz"/>
        <w:numPr>
          <w:ilvl w:val="0"/>
          <w:numId w:val="0"/>
        </w:numPr>
        <w:ind w:left="720"/>
      </w:pPr>
      <m:oMathPara>
        <m:oMath>
          <m:r>
            <w:rPr>
              <w:rFonts w:ascii="Cambria Math" w:hAnsi="Cambria Math"/>
            </w:rPr>
            <m:t>∆m=</m:t>
          </m:r>
          <m:f>
            <m:fPr>
              <m:ctrlPr>
                <w:rPr>
                  <w:rFonts w:ascii="Cambria Math" w:hAnsi="Cambria Math"/>
                  <w:i/>
                </w:rPr>
              </m:ctrlPr>
            </m:fPr>
            <m:num>
              <m:r>
                <w:rPr>
                  <w:rFonts w:ascii="Cambria Math" w:hAnsi="Cambria Math"/>
                </w:rPr>
                <m:t>Reading error</m:t>
              </m:r>
            </m:num>
            <m:den>
              <m:r>
                <w:rPr>
                  <w:rFonts w:ascii="Cambria Math" w:hAnsi="Cambria Math"/>
                </w:rPr>
                <m:t>Measured value</m:t>
              </m:r>
            </m:den>
          </m:f>
          <m:r>
            <w:rPr>
              <w:rFonts w:ascii="Cambria Math" w:hAnsi="Cambria Math"/>
            </w:rPr>
            <m:t>∙m=</m:t>
          </m:r>
          <m:f>
            <m:fPr>
              <m:ctrlPr>
                <w:rPr>
                  <w:rFonts w:ascii="Cambria Math" w:hAnsi="Cambria Math"/>
                  <w:i/>
                </w:rPr>
              </m:ctrlPr>
            </m:fPr>
            <m:num>
              <m:r>
                <w:rPr>
                  <w:rFonts w:ascii="Cambria Math" w:hAnsi="Cambria Math"/>
                </w:rPr>
                <m:t>0.02</m:t>
              </m:r>
              <m:r>
                <m:rPr>
                  <m:nor/>
                </m:rPr>
                <w:rPr>
                  <w:rFonts w:ascii="Cambria Math" w:hAnsi="Cambria Math"/>
                </w:rPr>
                <m:t>N</m:t>
              </m:r>
            </m:num>
            <m:den>
              <m:r>
                <w:rPr>
                  <w:rFonts w:ascii="Cambria Math" w:hAnsi="Cambria Math"/>
                </w:rPr>
                <m:t>0.8</m:t>
              </m:r>
              <m:r>
                <m:rPr>
                  <m:nor/>
                </m:rPr>
                <w:rPr>
                  <w:rFonts w:ascii="Cambria Math" w:hAnsi="Cambria Math"/>
                </w:rPr>
                <m:t>N</m:t>
              </m:r>
            </m:den>
          </m:f>
          <m:r>
            <w:rPr>
              <w:rFonts w:ascii="Cambria Math" w:hAnsi="Cambria Math"/>
            </w:rPr>
            <m:t>∙</m:t>
          </m:r>
          <m:f>
            <m:fPr>
              <m:ctrlPr>
                <w:rPr>
                  <w:rFonts w:ascii="Cambria Math" w:hAnsi="Cambria Math"/>
                  <w:i/>
                </w:rPr>
              </m:ctrlPr>
            </m:fPr>
            <m:num>
              <m:r>
                <w:rPr>
                  <w:rFonts w:ascii="Cambria Math" w:hAnsi="Cambria Math"/>
                </w:rPr>
                <m:t>0.8</m:t>
              </m:r>
              <m:r>
                <m:rPr>
                  <m:nor/>
                </m:rPr>
                <w:rPr>
                  <w:rFonts w:ascii="Cambria Math" w:hAnsi="Cambria Math"/>
                </w:rPr>
                <m:t>N</m:t>
              </m:r>
            </m:num>
            <m:den>
              <m:r>
                <w:rPr>
                  <w:rFonts w:ascii="Cambria Math" w:hAnsi="Cambria Math"/>
                </w:rPr>
                <m:t>9.80665</m:t>
              </m:r>
              <m:f>
                <m:fPr>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s</m:t>
                      </m:r>
                    </m:e>
                    <m:sup>
                      <m:r>
                        <w:rPr>
                          <w:rFonts w:ascii="Cambria Math" w:hAnsi="Cambria Math"/>
                        </w:rPr>
                        <m:t>2</m:t>
                      </m:r>
                    </m:sup>
                  </m:sSup>
                </m:den>
              </m:f>
            </m:den>
          </m:f>
          <m:r>
            <w:rPr>
              <w:rFonts w:ascii="Cambria Math" w:hAnsi="Cambria Math"/>
            </w:rPr>
            <m:t>=0.002039</m:t>
          </m:r>
          <m:r>
            <m:rPr>
              <m:nor/>
            </m:rPr>
            <w:rPr>
              <w:rFonts w:ascii="Cambria Math" w:hAnsi="Cambria Math"/>
            </w:rPr>
            <m:t>kg</m:t>
          </m:r>
          <m:r>
            <w:rPr>
              <w:rFonts w:ascii="Cambria Math" w:hAnsi="Cambria Math"/>
            </w:rPr>
            <m:t>=2.0</m:t>
          </m:r>
          <m:r>
            <m:rPr>
              <m:nor/>
            </m:rPr>
            <w:rPr>
              <w:rFonts w:ascii="Cambria Math" w:hAnsi="Cambria Math"/>
            </w:rPr>
            <m:t>g</m:t>
          </m:r>
        </m:oMath>
      </m:oMathPara>
    </w:p>
    <w:p w14:paraId="72B7E18A" w14:textId="77777777" w:rsidR="00C73E53" w:rsidRPr="00A54655" w:rsidRDefault="00C73E53" w:rsidP="00086C7F">
      <w:pPr>
        <w:pStyle w:val="Listenabsatz"/>
        <w:numPr>
          <w:ilvl w:val="0"/>
          <w:numId w:val="0"/>
        </w:numPr>
        <w:ind w:left="720"/>
      </w:pPr>
    </w:p>
    <w:p w14:paraId="67363C04" w14:textId="56693ABA" w:rsidR="00086C7F" w:rsidRDefault="00086C7F" w:rsidP="00C35EBD">
      <w:pPr>
        <w:pStyle w:val="Listenabsatz"/>
        <w:numPr>
          <w:ilvl w:val="0"/>
          <w:numId w:val="16"/>
        </w:numPr>
      </w:pPr>
      <w:r>
        <w:t xml:space="preserve">At 30° set-up angle of the inclined plane, the parallel component of the force of gravity is half the weight force - in other words 0.4 N. The reading accuracy is still unchanged at 0.02 N. So the percentage error is now</w:t>
      </w:r>
    </w:p>
    <w:p w14:paraId="3E49ABF1" w14:textId="77777777" w:rsidR="00086C7F" w:rsidRPr="00086C7F" w:rsidRDefault="0012260F" w:rsidP="00086C7F">
      <w:pPr>
        <w:pStyle w:val="Listenabsatz"/>
        <w:numPr>
          <w:ilvl w:val="0"/>
          <w:numId w:val="0"/>
        </w:numPr>
        <w:ind w:left="720"/>
      </w:pPr>
      <m:oMathPara>
        <m:oMath>
          <m:sSub>
            <m:sSubPr>
              <m:ctrlPr>
                <w:rPr>
                  <w:rFonts w:ascii="Cambria Math" w:hAnsi="Cambria Math"/>
                  <w:i/>
                </w:rPr>
              </m:ctrlPr>
            </m:sSubPr>
            <m:e>
              <m:r>
                <w:rPr>
                  <w:rFonts w:ascii="Cambria Math" w:hAnsi="Cambria Math"/>
                </w:rPr>
                <m:t>E</m:t>
              </m:r>
            </m:e>
            <m:sub>
              <m:r>
                <w:rPr>
                  <w:rFonts w:ascii="Cambria Math" w:hAnsi="Cambria Math"/>
                </w:rPr>
                <m:t>relative</m:t>
              </m:r>
            </m:sub>
          </m:sSub>
          <m:r>
            <w:rPr>
              <w:rFonts w:ascii="Cambria Math" w:hAnsi="Cambria Math"/>
            </w:rPr>
            <m:t>=</m:t>
          </m:r>
          <m:f>
            <m:fPr>
              <m:ctrlPr>
                <w:rPr>
                  <w:rFonts w:ascii="Cambria Math" w:hAnsi="Cambria Math"/>
                  <w:i/>
                </w:rPr>
              </m:ctrlPr>
            </m:fPr>
            <m:num>
              <m:r>
                <w:rPr>
                  <w:rFonts w:ascii="Cambria Math" w:hAnsi="Cambria Math"/>
                </w:rPr>
                <m:t>0.02</m:t>
              </m:r>
              <m:r>
                <m:rPr>
                  <m:nor/>
                </m:rPr>
                <w:rPr>
                  <w:rFonts w:ascii="Cambria Math" w:hAnsi="Cambria Math"/>
                </w:rPr>
                <m:t>N</m:t>
              </m:r>
            </m:num>
            <m:den>
              <m:r>
                <w:rPr>
                  <w:rFonts w:ascii="Cambria Math" w:hAnsi="Cambria Math"/>
                </w:rPr>
                <m:t>0.4</m:t>
              </m:r>
              <m:r>
                <m:rPr>
                  <m:nor/>
                </m:rPr>
                <w:rPr>
                  <w:rFonts w:ascii="Cambria Math" w:hAnsi="Cambria Math"/>
                </w:rPr>
                <m:t>N</m:t>
              </m:r>
            </m:den>
          </m:f>
          <m:r>
            <w:rPr>
              <w:rFonts w:ascii="Cambria Math" w:hAnsi="Cambria Math"/>
            </w:rPr>
            <m:t>=5.0%</m:t>
          </m:r>
        </m:oMath>
      </m:oMathPara>
    </w:p>
    <w:p w14:paraId="43080B87" w14:textId="77777777" w:rsidR="00086C7F" w:rsidRDefault="00086C7F" w:rsidP="00086C7F">
      <w:pPr>
        <w:pStyle w:val="Listenabsatz"/>
        <w:numPr>
          <w:ilvl w:val="0"/>
          <w:numId w:val="0"/>
        </w:numPr>
        <w:ind w:left="720"/>
      </w:pPr>
      <w:r>
        <w:t xml:space="preserve">The error in determining the mass is now twice as high in percentage terms, because we are still measuring just as inaccurately in absolute terms as we do with the total force!</w:t>
      </w:r>
      <w:r>
        <w:t xml:space="preserve"> </w:t>
      </w:r>
      <w:r>
        <w:t xml:space="preserve">The measuring error in kg is thus</w:t>
      </w:r>
    </w:p>
    <w:p w14:paraId="6C21C4FA" w14:textId="77777777" w:rsidR="00086C7F" w:rsidRPr="00086C7F" w:rsidRDefault="00086C7F" w:rsidP="00086C7F">
      <w:pPr>
        <w:pStyle w:val="Listenabsatz"/>
        <w:numPr>
          <w:ilvl w:val="0"/>
          <w:numId w:val="0"/>
        </w:numPr>
        <w:ind w:left="720"/>
      </w:pPr>
      <m:oMathPara>
        <m:oMath>
          <m:r>
            <w:rPr>
              <w:rFonts w:ascii="Cambria Math" w:hAnsi="Cambria Math"/>
            </w:rPr>
            <m:t>∆m=</m:t>
          </m:r>
          <m:f>
            <m:fPr>
              <m:ctrlPr>
                <w:rPr>
                  <w:rFonts w:ascii="Cambria Math" w:hAnsi="Cambria Math"/>
                  <w:i/>
                </w:rPr>
              </m:ctrlPr>
            </m:fPr>
            <m:num>
              <m:r>
                <w:rPr>
                  <w:rFonts w:ascii="Cambria Math" w:hAnsi="Cambria Math"/>
                </w:rPr>
                <m:t>Reading error</m:t>
              </m:r>
            </m:num>
            <m:den>
              <m:r>
                <w:rPr>
                  <w:rFonts w:ascii="Cambria Math" w:hAnsi="Cambria Math"/>
                </w:rPr>
                <m:t>Measured value</m:t>
              </m:r>
            </m:den>
          </m:f>
          <m:r>
            <w:rPr>
              <w:rFonts w:ascii="Cambria Math" w:hAnsi="Cambria Math"/>
            </w:rPr>
            <m:t>∙m=</m:t>
          </m:r>
          <m:f>
            <m:fPr>
              <m:ctrlPr>
                <w:rPr>
                  <w:rFonts w:ascii="Cambria Math" w:hAnsi="Cambria Math"/>
                  <w:i/>
                </w:rPr>
              </m:ctrlPr>
            </m:fPr>
            <m:num>
              <m:r>
                <w:rPr>
                  <w:rFonts w:ascii="Cambria Math" w:hAnsi="Cambria Math"/>
                </w:rPr>
                <m:t>0.02</m:t>
              </m:r>
              <m:r>
                <m:rPr>
                  <m:nor/>
                </m:rPr>
                <w:rPr>
                  <w:rFonts w:ascii="Cambria Math" w:hAnsi="Cambria Math"/>
                </w:rPr>
                <m:t>N</m:t>
              </m:r>
            </m:num>
            <m:den>
              <m:r>
                <w:rPr>
                  <w:rFonts w:ascii="Cambria Math" w:hAnsi="Cambria Math"/>
                </w:rPr>
                <m:t>0.4</m:t>
              </m:r>
              <m:r>
                <m:rPr>
                  <m:nor/>
                </m:rPr>
                <w:rPr>
                  <w:rFonts w:ascii="Cambria Math" w:hAnsi="Cambria Math"/>
                </w:rPr>
                <m:t>N</m:t>
              </m:r>
            </m:den>
          </m:f>
          <m:r>
            <w:rPr>
              <w:rFonts w:ascii="Cambria Math" w:hAnsi="Cambria Math"/>
            </w:rPr>
            <m:t>∙</m:t>
          </m:r>
          <m:f>
            <m:fPr>
              <m:ctrlPr>
                <w:rPr>
                  <w:rFonts w:ascii="Cambria Math" w:hAnsi="Cambria Math"/>
                  <w:i/>
                </w:rPr>
              </m:ctrlPr>
            </m:fPr>
            <m:num>
              <m:r>
                <w:rPr>
                  <w:rFonts w:ascii="Cambria Math" w:hAnsi="Cambria Math"/>
                </w:rPr>
                <m:t>0.8</m:t>
              </m:r>
              <m:r>
                <m:rPr>
                  <m:nor/>
                </m:rPr>
                <w:rPr>
                  <w:rFonts w:ascii="Cambria Math" w:hAnsi="Cambria Math"/>
                </w:rPr>
                <m:t>N</m:t>
              </m:r>
            </m:num>
            <m:den>
              <m:r>
                <w:rPr>
                  <w:rFonts w:ascii="Cambria Math" w:hAnsi="Cambria Math"/>
                </w:rPr>
                <m:t>9.80665</m:t>
              </m:r>
              <m:f>
                <m:fPr>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s</m:t>
                      </m:r>
                    </m:e>
                    <m:sup>
                      <m:r>
                        <w:rPr>
                          <w:rFonts w:ascii="Cambria Math" w:hAnsi="Cambria Math"/>
                        </w:rPr>
                        <m:t>2</m:t>
                      </m:r>
                    </m:sup>
                  </m:sSup>
                </m:den>
              </m:f>
            </m:den>
          </m:f>
          <m:r>
            <w:rPr>
              <w:rFonts w:ascii="Cambria Math" w:hAnsi="Cambria Math"/>
            </w:rPr>
            <m:t>=0.004079</m:t>
          </m:r>
          <m:r>
            <m:rPr>
              <m:nor/>
            </m:rPr>
            <w:rPr>
              <w:rFonts w:ascii="Cambria Math" w:hAnsi="Cambria Math"/>
            </w:rPr>
            <m:t>kg</m:t>
          </m:r>
          <m:r>
            <w:rPr>
              <w:rFonts w:ascii="Cambria Math" w:hAnsi="Cambria Math"/>
            </w:rPr>
            <m:t>=4.1</m:t>
          </m:r>
          <m:r>
            <m:rPr>
              <m:nor/>
            </m:rPr>
            <w:rPr>
              <w:rFonts w:ascii="Cambria Math" w:hAnsi="Cambria Math"/>
            </w:rPr>
            <m:t>g</m:t>
          </m:r>
        </m:oMath>
      </m:oMathPara>
    </w:p>
    <w:p w14:paraId="162F6A85" w14:textId="1354571C" w:rsidR="00086C7F" w:rsidRDefault="00086C7F" w:rsidP="00086C7F">
      <w:pPr>
        <w:pStyle w:val="Listenabsatz"/>
        <w:numPr>
          <w:ilvl w:val="0"/>
          <w:numId w:val="0"/>
        </w:numPr>
        <w:ind w:left="720"/>
      </w:pPr>
      <w:r>
        <w:t xml:space="preserve">The determination of the mass of the carriage is thus much more accurate if we are clever about it - namely by doing it when the track is set up vertically.</w:t>
      </w:r>
      <w:r>
        <w:t xml:space="preserve"> </w:t>
      </w:r>
      <w:r>
        <w:t xml:space="preserve">And even then it is not nearly as accurate as we know gravity acceleration to be.</w:t>
      </w:r>
    </w:p>
    <w:p w14:paraId="259E76E9" w14:textId="77777777" w:rsidR="00C73E53" w:rsidRDefault="00C73E53" w:rsidP="00086C7F">
      <w:pPr>
        <w:pStyle w:val="Listenabsatz"/>
        <w:numPr>
          <w:ilvl w:val="0"/>
          <w:numId w:val="0"/>
        </w:numPr>
        <w:ind w:left="720"/>
      </w:pPr>
    </w:p>
    <w:p w14:paraId="3416395F" w14:textId="4B4482CA" w:rsidR="00086C7F" w:rsidRDefault="00086C7F" w:rsidP="00086C7F">
      <w:r>
        <w:rPr>
          <w:i/>
        </w:rPr>
        <w:t xml:space="preserve">Note (1):</w:t>
      </w:r>
      <w:r>
        <w:t xml:space="preserve"> </w:t>
      </w:r>
      <w:r>
        <w:t xml:space="preserve">A measured result without specification of accuracy is not a reliable statement!</w:t>
      </w:r>
      <w:r>
        <w:t xml:space="preserve"> </w:t>
      </w:r>
      <w:r>
        <w:t xml:space="preserve">How do you know that inaccuracy is not 30 %, 50 % or even several 100 %?</w:t>
      </w:r>
      <w:r>
        <w:t xml:space="preserve"> </w:t>
      </w:r>
      <w:r>
        <w:t xml:space="preserve">It is only when we have information about the accuracy of the data that we know where we stand and can use it for sound further calculations.</w:t>
      </w:r>
    </w:p>
    <w:p w14:paraId="0AD8B47C" w14:textId="77777777" w:rsidR="00C73E53" w:rsidRDefault="00086C7F" w:rsidP="00086C7F">
      <w:r>
        <w:rPr>
          <w:i/>
        </w:rPr>
        <w:t xml:space="preserve">Note (2):</w:t>
      </w:r>
      <w:r>
        <w:t xml:space="preserve"> </w:t>
      </w:r>
      <w:r>
        <w:t xml:space="preserve">The </w:t>
      </w:r>
      <w:r>
        <w:rPr>
          <w:i/>
        </w:rPr>
        <w:t xml:space="preserve">accuracy</w:t>
      </w:r>
      <w:r>
        <w:t xml:space="preserve"> of a value indicated by a measuring device is something quite different that the </w:t>
      </w:r>
      <w:r>
        <w:rPr>
          <w:i/>
        </w:rPr>
        <w:t xml:space="preserve">resolution</w:t>
      </w:r>
      <w:r>
        <w:t xml:space="preserve"> of the display!</w:t>
      </w:r>
      <w:r>
        <w:t xml:space="preserve"> </w:t>
      </w:r>
    </w:p>
    <w:p w14:paraId="53A3CF2C" w14:textId="3690C241" w:rsidR="00086C7F" w:rsidRDefault="00086C7F" w:rsidP="00086C7F">
      <w:r>
        <w:t xml:space="preserve">Example:</w:t>
      </w:r>
      <w:r>
        <w:t xml:space="preserve"> </w:t>
      </w:r>
      <w:r>
        <w:t xml:space="preserve">A standard household body scale with a digital display usually has one decimal place in the kg figure, suggesting an accuracy of 0.1 kg or 100 g. Scales often even say </w:t>
      </w:r>
      <w:r>
        <w:rPr>
          <w:i/>
        </w:rPr>
        <w:t xml:space="preserve">"d = 100 g"</w:t>
      </w:r>
      <w:r>
        <w:t xml:space="preserve">.</w:t>
      </w:r>
      <w:r>
        <w:t xml:space="preserve"> </w:t>
      </w:r>
      <w:r>
        <w:t xml:space="preserve">But this </w:t>
      </w:r>
      <w:r>
        <w:rPr>
          <w:i/>
        </w:rPr>
        <w:t xml:space="preserve">d</w:t>
      </w:r>
      <w:r>
        <w:t xml:space="preserve"> is only the </w:t>
      </w:r>
      <w:r>
        <w:rPr>
          <w:i/>
        </w:rPr>
        <w:t xml:space="preserve">resolution</w:t>
      </w:r>
      <w:r>
        <w:t xml:space="preserve">.</w:t>
      </w:r>
      <w:r>
        <w:t xml:space="preserve"> </w:t>
      </w:r>
      <w:r>
        <w:t xml:space="preserve">It has </w:t>
      </w:r>
      <w:r>
        <w:rPr>
          <w:b/>
        </w:rPr>
        <w:t xml:space="preserve">nothing</w:t>
      </w:r>
      <w:r>
        <w:t xml:space="preserve"> to do with the </w:t>
      </w:r>
      <w:r>
        <w:rPr>
          <w:i/>
        </w:rPr>
        <w:t xml:space="preserve">accuracy</w:t>
      </w:r>
      <w:r>
        <w:t xml:space="preserve"> of the scale!</w:t>
      </w:r>
      <w:r>
        <w:t xml:space="preserve"> </w:t>
      </w:r>
      <w:r>
        <w:t xml:space="preserve">The value shown can still be wrong by several kg!</w:t>
      </w:r>
      <w:r>
        <w:t xml:space="preserve"> </w:t>
      </w:r>
      <w:r>
        <w:t xml:space="preserve">It is not for nothing that the manufacturers of such devices are typically wary of publishing information about the </w:t>
      </w:r>
      <w:r>
        <w:rPr>
          <w:i/>
        </w:rPr>
        <w:t xml:space="preserve">accuracy</w:t>
      </w:r>
      <w:r>
        <w:t xml:space="preserve"> of their products.</w:t>
      </w:r>
      <w:r>
        <w:t xml:space="preserve"> </w:t>
      </w:r>
      <w:r>
        <w:t xml:space="preserve">Now you know why.</w:t>
      </w:r>
    </w:p>
    <w:p w14:paraId="6A78FCD8" w14:textId="77777777" w:rsidR="00C73E53" w:rsidRDefault="00C73E53" w:rsidP="00086C7F"/>
    <w:p w14:paraId="4E4FA6C5" w14:textId="47CF0B1B" w:rsidR="00086C7F" w:rsidRDefault="00086C7F" w:rsidP="00086C7F">
      <w:r>
        <w:t xml:space="preserve">Measuring instruments from which we require a certain known accuracy must therefore be </w:t>
      </w:r>
      <w:r>
        <w:rPr>
          <w:i/>
        </w:rPr>
        <w:t xml:space="preserve">calibrated</w:t>
      </w:r>
      <w:r>
        <w:t xml:space="preserve">.</w:t>
      </w:r>
      <w:r>
        <w:t xml:space="preserve"> </w:t>
      </w:r>
      <w:r>
        <w:t xml:space="preserve">This is done by adjusting them in a suitable way so that they deliver the correct values for reference conditions that are known with sufficient accuracy.</w:t>
      </w:r>
      <w:r>
        <w:t xml:space="preserve"> </w:t>
      </w:r>
      <w:r>
        <w:t xml:space="preserve">If this adjustment (which is a purely </w:t>
      </w:r>
      <w:r>
        <w:rPr>
          <w:i/>
        </w:rPr>
        <w:t xml:space="preserve">technical</w:t>
      </w:r>
      <w:r>
        <w:t xml:space="preserve"> process) is carried out </w:t>
      </w:r>
      <w:r>
        <w:rPr>
          <w:i/>
        </w:rPr>
        <w:t xml:space="preserve">officially</w:t>
      </w:r>
      <w:r>
        <w:t xml:space="preserve"> (which concerns </w:t>
      </w:r>
      <w:r>
        <w:rPr>
          <w:i/>
        </w:rPr>
        <w:t xml:space="preserve">legal</w:t>
      </w:r>
      <w:r>
        <w:t xml:space="preserve"> issues), it is known as </w:t>
      </w:r>
      <w:r>
        <w:rPr>
          <w:i/>
        </w:rPr>
        <w:t xml:space="preserve">calibrating</w:t>
      </w:r>
      <w:r>
        <w:t xml:space="preserve">.</w:t>
      </w:r>
      <w:r>
        <w:t xml:space="preserve"> </w:t>
      </w:r>
      <w:r>
        <w:t xml:space="preserve">Calibration is an adjustment carried out by an official body, a calibrated instrument is not just calibrated, it is officially calibrated.</w:t>
      </w:r>
      <w:r>
        <w:t xml:space="preserve"> </w:t>
      </w:r>
      <w:r>
        <w:t xml:space="preserve">A device that has only been adjusted is </w:t>
      </w:r>
      <w:r>
        <w:rPr>
          <w:i/>
        </w:rPr>
        <w:t xml:space="preserve">not</w:t>
      </w:r>
      <w:r>
        <w:t xml:space="preserve"> calibrated in the official sense.</w:t>
      </w:r>
    </w:p>
    <w:p w14:paraId="6CE9DFED" w14:textId="77777777" w:rsidR="00C73E53" w:rsidRPr="00E755F4" w:rsidRDefault="00C73E53" w:rsidP="00086C7F"/>
    <w:p w14:paraId="358B5D7E" w14:textId="77777777" w:rsidR="008F1EBB" w:rsidRPr="00EA192A" w:rsidRDefault="008F1EBB">
      <w:pPr>
        <w:spacing w:after="0"/>
        <w:jc w:val="left"/>
        <w:rPr>
          <w:rFonts w:cstheme="minorBidi"/>
        </w:rPr>
      </w:pPr>
      <w:r>
        <w:br w:type="page"/>
      </w:r>
    </w:p>
    <w:p w14:paraId="3E8E8BCE" w14:textId="77777777" w:rsidR="000E3CC9" w:rsidRPr="00EA192A" w:rsidRDefault="000E3CC9" w:rsidP="00216638">
      <w:pPr>
        <w:pStyle w:val="berschrift1"/>
      </w:pPr>
      <w:bookmarkStart w:id="0" w:name="_Hlk108169388"/>
      <w:r>
        <w:t xml:space="preserve">Attachments</w:t>
      </w:r>
    </w:p>
    <w:p w14:paraId="7D96404A" w14:textId="1E6D85F1" w:rsidR="009F7A10" w:rsidRPr="00EA192A" w:rsidRDefault="00086C7F" w:rsidP="009D5B2A">
      <w:pPr>
        <w:pStyle w:val="berschrift2"/>
      </w:pPr>
      <w:r>
        <w:t xml:space="preserve">Inclined plane with small force gauge</w:t>
      </w:r>
    </w:p>
    <w:p w14:paraId="082D4AA7" w14:textId="77777777" w:rsidR="009F7A10" w:rsidRPr="00EA192A" w:rsidRDefault="009F7A10" w:rsidP="009D5B2A">
      <w:pPr>
        <w:pStyle w:val="berschrift1"/>
      </w:pPr>
      <w:r>
        <w:t xml:space="preserve">Further information</w:t>
      </w:r>
    </w:p>
    <w:bookmarkEnd w:id="0"/>
    <w:p w14:paraId="754EF746" w14:textId="77777777" w:rsidR="00086C7F" w:rsidRDefault="00086C7F" w:rsidP="00086C7F">
      <w:pPr>
        <w:pStyle w:val="Literatur"/>
      </w:pPr>
      <w:r>
        <w:t xml:space="preserve">[1]</w:t>
      </w:r>
      <w:r>
        <w:tab/>
      </w:r>
      <w:r>
        <w:t xml:space="preserve">Wikipedia:</w:t>
      </w:r>
      <w:r>
        <w:t xml:space="preserve"> </w:t>
      </w:r>
      <w:hyperlink r:id="rId13" w:history="1">
        <w:r>
          <w:rPr>
            <w:rStyle w:val="Hyperlink"/>
            <w:i/>
          </w:rPr>
          <w:t xml:space="preserve">Inclined plane</w:t>
        </w:r>
      </w:hyperlink>
      <w:r>
        <w:t xml:space="preserve">.</w:t>
      </w:r>
    </w:p>
    <w:p w14:paraId="717138A1" w14:textId="77777777" w:rsidR="00086C7F" w:rsidRDefault="00086C7F" w:rsidP="00086C7F">
      <w:pPr>
        <w:pStyle w:val="Literatur"/>
      </w:pPr>
      <w:r>
        <w:t xml:space="preserve">[2]</w:t>
      </w:r>
      <w:r>
        <w:tab/>
      </w:r>
      <w:r>
        <w:t xml:space="preserve">Dennis Rudolph:</w:t>
      </w:r>
      <w:r>
        <w:t xml:space="preserve"> </w:t>
      </w:r>
      <w:r>
        <w:rPr>
          <w:i/>
        </w:rPr>
        <w:t xml:space="preserve">Messfehler und Fehlerbetrachtung (Measuring errors and consideration of uncertainty)</w:t>
      </w:r>
      <w:r>
        <w:t xml:space="preserve">.</w:t>
      </w:r>
      <w:r>
        <w:t xml:space="preserve"> </w:t>
      </w:r>
      <w:r>
        <w:t xml:space="preserve">At </w:t>
      </w:r>
      <w:hyperlink r:id="rId14" w:history="1">
        <w:r>
          <w:rPr>
            <w:rStyle w:val="Hyperlink"/>
            <w:i/>
          </w:rPr>
          <w:t xml:space="preserve">gut-erklaert.de</w:t>
        </w:r>
      </w:hyperlink>
      <w:r>
        <w:t xml:space="preserve">.</w:t>
      </w:r>
    </w:p>
    <w:p w14:paraId="1F96709A" w14:textId="77777777" w:rsidR="00086C7F" w:rsidRDefault="00086C7F" w:rsidP="00086C7F">
      <w:pPr>
        <w:pStyle w:val="Literatur"/>
      </w:pPr>
      <w:r>
        <w:t xml:space="preserve">[3]</w:t>
      </w:r>
      <w:r>
        <w:tab/>
      </w:r>
      <w:r>
        <w:t xml:space="preserve">Ulf Konrad:</w:t>
      </w:r>
      <w:r>
        <w:t xml:space="preserve"> </w:t>
      </w:r>
      <w:r>
        <w:rPr>
          <w:i/>
        </w:rPr>
        <w:t xml:space="preserve">Fehlerrechnung (Calculation of uncertainty).</w:t>
      </w:r>
      <w:r>
        <w:t xml:space="preserve"> </w:t>
      </w:r>
      <w:r>
        <w:t xml:space="preserve">At </w:t>
      </w:r>
      <w:hyperlink r:id="rId15" w:history="1">
        <w:r>
          <w:rPr>
            <w:rStyle w:val="Hyperlink"/>
            <w:i/>
          </w:rPr>
          <w:t xml:space="preserve">ulfkonrad.de</w:t>
        </w:r>
      </w:hyperlink>
      <w:r>
        <w:t xml:space="preserve">.</w:t>
      </w:r>
    </w:p>
    <w:p w14:paraId="696A7E03" w14:textId="77777777" w:rsidR="00086C7F" w:rsidRDefault="00086C7F" w:rsidP="00086C7F">
      <w:pPr>
        <w:pStyle w:val="Literatur"/>
      </w:pPr>
      <w:r>
        <w:t xml:space="preserve">[4]</w:t>
      </w:r>
      <w:r>
        <w:tab/>
      </w:r>
      <w:r>
        <w:t xml:space="preserve">Ulf Konrad:</w:t>
      </w:r>
      <w:r>
        <w:t xml:space="preserve"> </w:t>
      </w:r>
      <w:r>
        <w:rPr>
          <w:i/>
        </w:rPr>
        <w:t xml:space="preserve">Fehlerfortpflanzung (Propagation of uncertainty).</w:t>
      </w:r>
      <w:r>
        <w:t xml:space="preserve"> </w:t>
      </w:r>
      <w:r>
        <w:t xml:space="preserve">At </w:t>
      </w:r>
      <w:hyperlink r:id="rId16" w:history="1">
        <w:r>
          <w:rPr>
            <w:rStyle w:val="Hyperlink"/>
            <w:i/>
          </w:rPr>
          <w:t xml:space="preserve">ulfkonrad.de</w:t>
        </w:r>
      </w:hyperlink>
      <w:r>
        <w:t xml:space="preserve">.</w:t>
      </w:r>
    </w:p>
    <w:p w14:paraId="35713087" w14:textId="77777777" w:rsidR="00086C7F" w:rsidRDefault="00086C7F" w:rsidP="00086C7F">
      <w:pPr>
        <w:pStyle w:val="Literatur"/>
      </w:pPr>
      <w:r>
        <w:t xml:space="preserve">[5]</w:t>
      </w:r>
      <w:r>
        <w:tab/>
      </w:r>
      <w:r>
        <w:t xml:space="preserve">Wikipedia:</w:t>
      </w:r>
      <w:r>
        <w:t xml:space="preserve"> </w:t>
      </w:r>
      <w:hyperlink r:id="rId17" w:history="1">
        <w:r>
          <w:rPr>
            <w:rStyle w:val="Hyperlink"/>
            <w:i/>
          </w:rPr>
          <w:t xml:space="preserve">Propagation of uncertainty</w:t>
        </w:r>
      </w:hyperlink>
      <w:r>
        <w:rPr>
          <w:i/>
        </w:rPr>
        <w:t xml:space="preserve">.</w:t>
      </w:r>
      <w:r>
        <w:t xml:space="preserve"> </w:t>
      </w:r>
      <w:r>
        <w:rPr>
          <w:i/>
        </w:rPr>
        <w:t xml:space="preserve">Note:</w:t>
      </w:r>
      <w:r>
        <w:rPr>
          <w:i/>
        </w:rPr>
        <w:t xml:space="preserve"> </w:t>
      </w:r>
      <w:r>
        <w:rPr>
          <w:i/>
        </w:rPr>
        <w:t xml:space="preserve">The maths used goes beyond secondary level.</w:t>
      </w:r>
    </w:p>
    <w:p w14:paraId="525F730C" w14:textId="563439D2" w:rsidR="00086C7F" w:rsidRPr="00BD3ECF" w:rsidRDefault="00086C7F" w:rsidP="00086C7F">
      <w:pPr>
        <w:pStyle w:val="Literatur"/>
      </w:pPr>
      <w:r>
        <w:t xml:space="preserve">[6]</w:t>
      </w:r>
      <w:r>
        <w:tab/>
      </w:r>
      <w:r>
        <w:t xml:space="preserve">Dr. Alexey Chizhik:</w:t>
      </w:r>
      <w:r>
        <w:t xml:space="preserve"> </w:t>
      </w:r>
      <w:hyperlink r:id="rId18" w:history="1">
        <w:r>
          <w:rPr>
            <w:rStyle w:val="Hyperlink"/>
            <w:i/>
          </w:rPr>
          <w:t xml:space="preserve">Messfehler (Measuring errors)</w:t>
        </w:r>
      </w:hyperlink>
      <w:r>
        <w:rPr>
          <w:i/>
        </w:rPr>
        <w:t xml:space="preserve">.</w:t>
      </w:r>
      <w:r>
        <w:t xml:space="preserve"> </w:t>
      </w:r>
      <w:r>
        <w:t xml:space="preserve">Georg-Augustin-Universität Göttingen.</w:t>
      </w:r>
      <w:r>
        <w:t xml:space="preserve"> </w:t>
      </w:r>
      <w:r>
        <w:rPr>
          <w:i/>
        </w:rPr>
        <w:t xml:space="preserve">Note:</w:t>
      </w:r>
      <w:r>
        <w:rPr>
          <w:i/>
        </w:rPr>
        <w:t xml:space="preserve"> </w:t>
      </w:r>
      <w:r>
        <w:rPr>
          <w:i/>
        </w:rPr>
        <w:t xml:space="preserve">This link is for those interested in seeing how far you can go with the calculation of uncertainty.</w:t>
      </w:r>
      <w:r>
        <w:rPr>
          <w:i/>
        </w:rPr>
        <w:t xml:space="preserve"> </w:t>
      </w:r>
      <w:r>
        <w:rPr>
          <w:i/>
        </w:rPr>
        <w:t xml:space="preserve">The level is that of a physics degree.</w:t>
      </w:r>
      <w:r>
        <w:rPr>
          <w:i/>
        </w:rPr>
        <w:t xml:space="preserve"> </w:t>
      </w:r>
      <w:r>
        <w:rPr>
          <w:i/>
        </w:rPr>
        <w:t xml:space="preserve">You can get to propagation of uncertainty by scrolling forward with the link on the right.</w:t>
      </w:r>
    </w:p>
    <w:sectPr w:rsidR="00086C7F" w:rsidRPr="00BD3ECF" w:rsidSect="00E96821">
      <w:headerReference w:type="even" r:id="rId19"/>
      <w:headerReference w:type="default" r:id="rId20"/>
      <w:footerReference w:type="even" r:id="rId21"/>
      <w:footerReference w:type="default" r:id="rId22"/>
      <w:headerReference w:type="first" r:id="rId23"/>
      <w:footerReference w:type="first" r:id="rId2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FE26" w14:textId="77777777" w:rsidR="00A045DD" w:rsidRDefault="00A045DD">
      <w:r>
        <w:separator/>
      </w:r>
    </w:p>
  </w:endnote>
  <w:endnote w:type="continuationSeparator" w:id="0">
    <w:p w14:paraId="47525561" w14:textId="77777777" w:rsidR="00A045DD" w:rsidRDefault="00A0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3DE1" w14:textId="77777777" w:rsidR="00066B25" w:rsidRDefault="00066B2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6360" w14:textId="77777777" w:rsidR="00A045DD" w:rsidRDefault="00A045DD">
      <w:r>
        <w:separator/>
      </w:r>
    </w:p>
  </w:footnote>
  <w:footnote w:type="continuationSeparator" w:id="0">
    <w:p w14:paraId="33728939" w14:textId="77777777" w:rsidR="00A045DD" w:rsidRDefault="00A04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18E0C08D"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STEM Simple Machines - Secondary level</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E3286" w14:textId="77777777" w:rsidR="00066B25" w:rsidRDefault="00066B2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313FA"/>
    <w:multiLevelType w:val="hybridMultilevel"/>
    <w:tmpl w:val="F50A11BC"/>
    <w:lvl w:ilvl="0" w:tplc="969C575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11E4320"/>
    <w:multiLevelType w:val="hybridMultilevel"/>
    <w:tmpl w:val="11E85448"/>
    <w:lvl w:ilvl="0" w:tplc="51DE178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393F55EA"/>
    <w:multiLevelType w:val="hybridMultilevel"/>
    <w:tmpl w:val="09E0551E"/>
    <w:lvl w:ilvl="0" w:tplc="EEEECAE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39AF1BD6"/>
    <w:multiLevelType w:val="hybridMultilevel"/>
    <w:tmpl w:val="B8FAFBDC"/>
    <w:lvl w:ilvl="0" w:tplc="2032985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FC6832"/>
    <w:multiLevelType w:val="hybridMultilevel"/>
    <w:tmpl w:val="AA287108"/>
    <w:lvl w:ilvl="0" w:tplc="563820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51774FC"/>
    <w:multiLevelType w:val="hybridMultilevel"/>
    <w:tmpl w:val="02549D4E"/>
    <w:lvl w:ilvl="0" w:tplc="80DC201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430811374">
    <w:abstractNumId w:val="7"/>
  </w:num>
  <w:num w:numId="2" w16cid:durableId="1068846826">
    <w:abstractNumId w:val="0"/>
  </w:num>
  <w:num w:numId="3" w16cid:durableId="1497303823">
    <w:abstractNumId w:val="0"/>
  </w:num>
  <w:num w:numId="4" w16cid:durableId="1536891883">
    <w:abstractNumId w:val="0"/>
  </w:num>
  <w:num w:numId="5" w16cid:durableId="1819683235">
    <w:abstractNumId w:val="0"/>
  </w:num>
  <w:num w:numId="6" w16cid:durableId="1500193876">
    <w:abstractNumId w:val="0"/>
  </w:num>
  <w:num w:numId="7" w16cid:durableId="1303390046">
    <w:abstractNumId w:val="0"/>
  </w:num>
  <w:num w:numId="8" w16cid:durableId="1151287793">
    <w:abstractNumId w:val="1"/>
  </w:num>
  <w:num w:numId="9" w16cid:durableId="1123766227">
    <w:abstractNumId w:val="8"/>
  </w:num>
  <w:num w:numId="10" w16cid:durableId="62871948">
    <w:abstractNumId w:val="6"/>
  </w:num>
  <w:num w:numId="11" w16cid:durableId="758452297">
    <w:abstractNumId w:val="9"/>
  </w:num>
  <w:num w:numId="12" w16cid:durableId="320894577">
    <w:abstractNumId w:val="10"/>
  </w:num>
  <w:num w:numId="13" w16cid:durableId="2071608602">
    <w:abstractNumId w:val="2"/>
  </w:num>
  <w:num w:numId="14" w16cid:durableId="1259362318">
    <w:abstractNumId w:val="3"/>
  </w:num>
  <w:num w:numId="15" w16cid:durableId="2026590562">
    <w:abstractNumId w:val="4"/>
  </w:num>
  <w:num w:numId="16" w16cid:durableId="189296155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66B25"/>
    <w:rsid w:val="000722C8"/>
    <w:rsid w:val="000751EC"/>
    <w:rsid w:val="000764B6"/>
    <w:rsid w:val="000768BA"/>
    <w:rsid w:val="00077D1B"/>
    <w:rsid w:val="000800CF"/>
    <w:rsid w:val="00083EE8"/>
    <w:rsid w:val="00086C7F"/>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36072"/>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12C59"/>
    <w:rsid w:val="00321E4D"/>
    <w:rsid w:val="00323B3E"/>
    <w:rsid w:val="00323C22"/>
    <w:rsid w:val="00323D2C"/>
    <w:rsid w:val="00335CCE"/>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B45F3"/>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14710"/>
    <w:rsid w:val="0053689F"/>
    <w:rsid w:val="005420BE"/>
    <w:rsid w:val="00543BE7"/>
    <w:rsid w:val="00543C89"/>
    <w:rsid w:val="00562E9F"/>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E05F7"/>
    <w:rsid w:val="007E287E"/>
    <w:rsid w:val="007E3AA1"/>
    <w:rsid w:val="007E7A52"/>
    <w:rsid w:val="007F41DA"/>
    <w:rsid w:val="00800F80"/>
    <w:rsid w:val="008058A1"/>
    <w:rsid w:val="00805C2F"/>
    <w:rsid w:val="00817D41"/>
    <w:rsid w:val="00820994"/>
    <w:rsid w:val="008219A2"/>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16CF"/>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45DD"/>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67AF"/>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32791"/>
    <w:rsid w:val="00C33987"/>
    <w:rsid w:val="00C35EBD"/>
    <w:rsid w:val="00C35FA3"/>
    <w:rsid w:val="00C41CC0"/>
    <w:rsid w:val="00C43AB6"/>
    <w:rsid w:val="00C51E9C"/>
    <w:rsid w:val="00C57DDE"/>
    <w:rsid w:val="00C62AC8"/>
    <w:rsid w:val="00C638FB"/>
    <w:rsid w:val="00C64AEF"/>
    <w:rsid w:val="00C66F6A"/>
    <w:rsid w:val="00C67E66"/>
    <w:rsid w:val="00C73E53"/>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654"/>
    <w:rsid w:val="00DF3E6E"/>
    <w:rsid w:val="00DF7815"/>
    <w:rsid w:val="00E00065"/>
    <w:rsid w:val="00E00F64"/>
    <w:rsid w:val="00E0145C"/>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A79E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2"/>
      </w:numPr>
      <w:outlineLvl w:val="3"/>
    </w:pPr>
  </w:style>
  <w:style w:type="paragraph" w:styleId="berschrift5">
    <w:name w:val="heading 5"/>
    <w:basedOn w:val="berschrift4"/>
    <w:next w:val="Standard"/>
    <w:qFormat/>
    <w:pPr>
      <w:numPr>
        <w:ilvl w:val="4"/>
        <w:numId w:val="3"/>
      </w:numPr>
      <w:ind w:left="1134" w:hanging="1134"/>
      <w:outlineLvl w:val="4"/>
    </w:pPr>
    <w:rPr>
      <w:sz w:val="22"/>
    </w:rPr>
  </w:style>
  <w:style w:type="paragraph" w:styleId="berschrift6">
    <w:name w:val="heading 6"/>
    <w:basedOn w:val="berschrift5"/>
    <w:next w:val="Standard"/>
    <w:qFormat/>
    <w:pPr>
      <w:numPr>
        <w:ilvl w:val="5"/>
        <w:numId w:val="4"/>
      </w:numPr>
      <w:ind w:left="1418" w:hanging="1418"/>
      <w:outlineLvl w:val="5"/>
    </w:pPr>
  </w:style>
  <w:style w:type="paragraph" w:styleId="berschrift7">
    <w:name w:val="heading 7"/>
    <w:basedOn w:val="berschrift6"/>
    <w:next w:val="Standard"/>
    <w:qFormat/>
    <w:pPr>
      <w:numPr>
        <w:ilvl w:val="6"/>
        <w:numId w:val="5"/>
      </w:numPr>
      <w:ind w:left="1701" w:hanging="1701"/>
      <w:outlineLvl w:val="6"/>
    </w:pPr>
  </w:style>
  <w:style w:type="paragraph" w:styleId="berschrift8">
    <w:name w:val="heading 8"/>
    <w:basedOn w:val="berschrift7"/>
    <w:next w:val="Standard"/>
    <w:qFormat/>
    <w:pPr>
      <w:numPr>
        <w:ilvl w:val="7"/>
        <w:numId w:val="6"/>
      </w:numPr>
      <w:outlineLvl w:val="7"/>
    </w:pPr>
  </w:style>
  <w:style w:type="paragraph" w:styleId="berschrift9">
    <w:name w:val="heading 9"/>
    <w:basedOn w:val="berschrift8"/>
    <w:next w:val="Standard"/>
    <w:qFormat/>
    <w:pPr>
      <w:numPr>
        <w:ilvl w:val="8"/>
        <w:numId w:val="7"/>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8"/>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9"/>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10"/>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paragraph" w:styleId="berarbeitung">
    <w:name w:val="Revision"/>
    <w:hidden/>
    <w:uiPriority w:val="99"/>
    <w:semiHidden/>
    <w:rsid w:val="00FA79E2"/>
    <w:rPr>
      <w:rFonts w:ascii="Comic Sans MS" w:hAnsi="Comic Sans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n.wikipedia.org/wiki/Inclined_plane" TargetMode="External"/><Relationship Id="rId18" Type="http://schemas.openxmlformats.org/officeDocument/2006/relationships/hyperlink" Target="https://lp.uni-goettingen.de/get/text/5704"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en.wikipedia.org/wiki/Propagation_of_uncertaint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lfkonrad.de/physik/ph-fr-for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www.ulfkonrad.de/physik/groessen/fehlerrechnung"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ut-erklaert.de/physik/messfehler-fehlerbetrachtung.htm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00215F-5531-4EDC-8460-F8FD26930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1006</Words>
  <Characters>6699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7690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Stefan Falk</dc:creator>
  <cp:keywords/>
  <dc:description/>
  <cp:lastModifiedBy>Jörg Torkler</cp:lastModifiedBy>
  <cp:revision>3</cp:revision>
  <cp:lastPrinted>2021-08-19T17:10:00Z</cp:lastPrinted>
  <dcterms:created xsi:type="dcterms:W3CDTF">2022-07-21T10:06:00Z</dcterms:created>
  <dcterms:modified xsi:type="dcterms:W3CDTF">2022-07-21T10:06:00Z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