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E79935A" w:rsidR="004B4FD0" w:rsidRPr="00216638" w:rsidRDefault="00AE67AF" w:rsidP="00216638">
      <w:pPr>
        <w:pStyle w:val="berschrift1"/>
      </w:pPr>
      <w:r>
        <w:t xml:space="preserve">Hoja de soluciones 11 - Engranaje diferencial y trinquete - Juego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0F333CF7" w14:textId="77777777" w:rsidR="00C96351" w:rsidRDefault="00C96351" w:rsidP="00C96351">
      <w:r>
        <w:t xml:space="preserve">El juego en posición inicial:</w:t>
      </w:r>
    </w:p>
    <w:p w14:paraId="3BB6987D" w14:textId="77777777" w:rsidR="00C96351" w:rsidRPr="000E0259" w:rsidRDefault="00C96351" w:rsidP="00C96351">
      <w:r>
        <w:drawing>
          <wp:inline distT="0" distB="0" distL="0" distR="0" wp14:anchorId="6704B532" wp14:editId="3AA82B70">
            <wp:extent cx="5760085" cy="3482340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7F92BEB3" w:rsidR="00F11ECD" w:rsidRDefault="00EA192A" w:rsidP="009D5B2A">
      <w:pPr>
        <w:pStyle w:val="berschrift2"/>
      </w:pPr>
      <w:r>
        <w:t xml:space="preserve">Tareas temáticas</w:t>
      </w:r>
    </w:p>
    <w:p w14:paraId="4A7E3660" w14:textId="77777777" w:rsidR="00C96351" w:rsidRDefault="00C96351" w:rsidP="00C96351">
      <w:pPr>
        <w:pStyle w:val="Listenabsatz"/>
        <w:numPr>
          <w:ilvl w:val="0"/>
          <w:numId w:val="46"/>
        </w:numPr>
      </w:pPr>
      <w:r>
        <w:t xml:space="preserve">La Z40 gira sobre sí misma, pero la inclinación del eje vertical se mantiene constante.</w:t>
      </w:r>
    </w:p>
    <w:p w14:paraId="66F8EFB1" w14:textId="77777777" w:rsidR="00C96351" w:rsidRPr="000E0259" w:rsidRDefault="00C96351" w:rsidP="00C96351">
      <w:pPr>
        <w:pStyle w:val="Listenabsatz"/>
        <w:numPr>
          <w:ilvl w:val="0"/>
          <w:numId w:val="46"/>
        </w:numPr>
      </w:pPr>
      <w:r>
        <w:t xml:space="preserve">La Z40 no gira sobre su propio eje, solo cambia la inclinación.</w:t>
      </w:r>
    </w:p>
    <w:p w14:paraId="239CDF0D" w14:textId="77777777" w:rsidR="00C96351" w:rsidRDefault="00C96351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17BE82CA" w:rsidR="007B031B" w:rsidRPr="00EA192A" w:rsidRDefault="007B031B" w:rsidP="000E3CC9">
      <w:pPr>
        <w:pStyle w:val="berschrift2"/>
      </w:pPr>
      <w:r>
        <w:t xml:space="preserve">Tarea experimental</w:t>
      </w:r>
    </w:p>
    <w:p w14:paraId="74A14032" w14:textId="0E69C85F" w:rsidR="00C96351" w:rsidRDefault="00C96351" w:rsidP="00C96351">
      <w:r>
        <w:t xml:space="preserve">El sistema de este modelo tiene dos </w:t>
      </w:r>
      <w:r>
        <w:rPr>
          <w:i/>
        </w:rPr>
        <w:t xml:space="preserve">grados de libertad</w:t>
      </w:r>
      <w:r>
        <w:t xml:space="preserve">, que son los dos ángulos de rotación de los ejes exteriores Z10.</w:t>
      </w:r>
      <w:r>
        <w:t xml:space="preserve"> </w:t>
      </w:r>
      <w:r>
        <w:t xml:space="preserve">Esto permite ajustar </w:t>
      </w:r>
      <w:r>
        <w:rPr>
          <w:i/>
        </w:rPr>
        <w:t xml:space="preserve">voluntariamente al mismo tiempo</w:t>
      </w:r>
      <w:r>
        <w:t xml:space="preserve"> el giro de la Z40 sobre su propio eje y la inclinación de este eje.</w:t>
      </w:r>
      <w:r>
        <w:t xml:space="preserve"> </w:t>
      </w:r>
      <w:r>
        <w:t xml:space="preserve">Si la estructura fuera más alta (lo que podría lograrse fácilmente con el montaje inferior de un par de vigas angulares), la Z40 podría girar completamente alrededor del eje transversal.</w:t>
      </w:r>
    </w:p>
    <w:p w14:paraId="6928B17A" w14:textId="77777777" w:rsidR="00C96351" w:rsidRPr="001B60D4" w:rsidRDefault="00C96351" w:rsidP="00C96351">
      <w:r>
        <w:t xml:space="preserve">Desde el punto de vista técnico, se trata de lo mismo que en un </w:t>
      </w:r>
      <w:r>
        <w:rPr>
          <w:i/>
        </w:rPr>
        <w:t xml:space="preserve">mecanismo diferencial</w:t>
      </w:r>
      <w:r>
        <w:t xml:space="preserve">, con la diferencia de que falta otro engranaje (grande) en la «jaula» de la propia Z40.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21CB20A2" w:rsidR="009F7A10" w:rsidRPr="00EA192A" w:rsidRDefault="00C96351" w:rsidP="009D5B2A">
      <w:pPr>
        <w:pStyle w:val="berschrift2"/>
      </w:pPr>
      <w:r>
        <w:t xml:space="preserve">11 - Engranaje diferencial y trinquete - Juego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370C8E34" w14:textId="77777777" w:rsidR="00C96351" w:rsidRDefault="00C96351" w:rsidP="00C96351">
      <w:pPr>
        <w:pStyle w:val="Literatur"/>
      </w:pPr>
      <w:r>
        <w:t xml:space="preserve">[1]</w:t>
      </w:r>
      <w:r>
        <w:tab/>
      </w:r>
      <w:r>
        <w:t xml:space="preserve">Thomas Püttmann:</w:t>
      </w:r>
      <w:r>
        <w:t xml:space="preserve"> </w:t>
      </w:r>
      <w:r>
        <w:rPr>
          <w:i/>
        </w:rPr>
        <w:t xml:space="preserve">Das Differentialgetriebe [El engranaje diferencial]</w:t>
      </w:r>
      <w:r>
        <w:t xml:space="preserve">.</w:t>
      </w:r>
      <w:r>
        <w:t xml:space="preserve"> </w:t>
      </w:r>
      <w:hyperlink r:id="rId11" w:anchor="page=12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4/2014</w:t>
        </w:r>
      </w:hyperlink>
      <w:r>
        <w:t xml:space="preserve">, págs. 12-19 (en alemán).</w:t>
      </w:r>
      <w:r>
        <w:t xml:space="preserve"> </w:t>
      </w:r>
    </w:p>
    <w:p w14:paraId="77B83901" w14:textId="77777777" w:rsidR="00C96351" w:rsidRPr="001D6B3F" w:rsidRDefault="00C96351" w:rsidP="00C96351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Mecanismo diferencial</w:t>
        </w:r>
      </w:hyperlink>
      <w:r>
        <w:rPr>
          <w:i/>
        </w:rPr>
        <w:t xml:space="preserve">.</w:t>
      </w:r>
    </w:p>
    <w:p w14:paraId="716FCC94" w14:textId="77777777" w:rsidR="00C96351" w:rsidRDefault="00C96351" w:rsidP="00C96351">
      <w:pPr>
        <w:pStyle w:val="Literatur"/>
      </w:pPr>
      <w:r>
        <w:t xml:space="preserve">[3]</w:t>
      </w:r>
      <w:r>
        <w:tab/>
      </w:r>
      <w:r>
        <w:t xml:space="preserve">Johannes Wiesinger:</w:t>
      </w:r>
      <w:r>
        <w:t xml:space="preserve"> </w:t>
      </w:r>
      <w:r>
        <w:rPr>
          <w:i/>
        </w:rPr>
        <w:t xml:space="preserve">Ausgleichsgetriebe [Engranaje diferencial]</w:t>
      </w:r>
      <w:r>
        <w:t xml:space="preserve">.</w:t>
      </w:r>
      <w:r>
        <w:t xml:space="preserve"> </w:t>
      </w:r>
      <w:r>
        <w:t xml:space="preserve">En </w:t>
      </w:r>
      <w:hyperlink r:id="rId13" w:history="1">
        <w:r>
          <w:rPr>
            <w:rStyle w:val="Hyperlink"/>
            <w:i/>
          </w:rPr>
          <w:t xml:space="preserve">www.kfztech.de</w:t>
        </w:r>
      </w:hyperlink>
      <w:r>
        <w:t xml:space="preserve">.</w:t>
      </w:r>
    </w:p>
    <w:sectPr w:rsidR="00C96351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8E42" w14:textId="77777777" w:rsidR="00B3444F" w:rsidRDefault="00B344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923AB8C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E8FE" w14:textId="77777777" w:rsidR="00B3444F" w:rsidRDefault="00B344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3184029"/>
    <w:multiLevelType w:val="hybridMultilevel"/>
    <w:tmpl w:val="6CDCAEFE"/>
    <w:lvl w:ilvl="0" w:tplc="504C0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7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8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4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29"/>
  </w:num>
  <w:num w:numId="40" w16cid:durableId="1174419628">
    <w:abstractNumId w:val="33"/>
  </w:num>
  <w:num w:numId="41" w16cid:durableId="959723515">
    <w:abstractNumId w:val="30"/>
  </w:num>
  <w:num w:numId="42" w16cid:durableId="1453329261">
    <w:abstractNumId w:val="11"/>
  </w:num>
  <w:num w:numId="43" w16cid:durableId="1032924104">
    <w:abstractNumId w:val="27"/>
  </w:num>
  <w:num w:numId="44" w16cid:durableId="496068682">
    <w:abstractNumId w:val="32"/>
  </w:num>
  <w:num w:numId="45" w16cid:durableId="1686445622">
    <w:abstractNumId w:val="23"/>
  </w:num>
  <w:num w:numId="46" w16cid:durableId="1584997333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0FC2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4F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6351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fztech.de/kfztechnik/triebwerk/getriebe/ausgleichsgetriebe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Mecanismo_diferencia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4/2014-4/ftpedia-2014-4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A27687-A9AA-4970-8247-01C992B12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