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17F77DEC" w:rsidR="004B4FD0" w:rsidRPr="00216638" w:rsidRDefault="00AE67AF" w:rsidP="00216638">
      <w:pPr>
        <w:pStyle w:val="berschrift1"/>
      </w:pPr>
      <w:r>
        <w:t xml:space="preserve">Soluciones</w:t>
      </w:r>
      <w:r>
        <w:br/>
      </w:r>
      <w:r>
        <w:t xml:space="preserve">Modelo 13 - Plano inclinado con dinamómetro pequeño</w:t>
      </w:r>
    </w:p>
    <w:p w14:paraId="39873A58" w14:textId="77777777" w:rsidR="007A7500" w:rsidRPr="00A57CDC" w:rsidRDefault="00AE70E5" w:rsidP="00216638">
      <w:pPr>
        <w:pStyle w:val="berschrift2"/>
      </w:pPr>
      <w:r>
        <w:t xml:space="preserve">Tarea de construcción</w:t>
      </w:r>
    </w:p>
    <w:p w14:paraId="265BDD99" w14:textId="77777777" w:rsidR="00086C7F" w:rsidRDefault="00086C7F" w:rsidP="00C35EBD">
      <w:pPr>
        <w:pStyle w:val="Listenabsatz"/>
        <w:numPr>
          <w:ilvl w:val="0"/>
          <w:numId w:val="11"/>
        </w:numPr>
      </w:pPr>
      <w:r>
        <w:t xml:space="preserve">Aún sin dinamómetro y ayudas de montaje:</w:t>
      </w:r>
    </w:p>
    <w:p w14:paraId="22F6CBBF" w14:textId="519D9B4E" w:rsidR="00086C7F" w:rsidRDefault="00086C7F" w:rsidP="00086C7F">
      <w:pPr>
        <w:pStyle w:val="Listenabsatz"/>
        <w:numPr>
          <w:ilvl w:val="0"/>
          <w:numId w:val="0"/>
        </w:numPr>
        <w:ind w:left="720"/>
      </w:pPr>
      <w:r>
        <w:drawing>
          <wp:inline distT="0" distB="0" distL="0" distR="0" wp14:anchorId="533D4AEC" wp14:editId="2447A919">
            <wp:extent cx="3156655" cy="2880000"/>
            <wp:effectExtent l="0" t="0" r="571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6655" cy="2880000"/>
                    </a:xfrm>
                    <a:prstGeom prst="rect">
                      <a:avLst/>
                    </a:prstGeom>
                  </pic:spPr>
                </pic:pic>
              </a:graphicData>
            </a:graphic>
          </wp:inline>
        </w:drawing>
      </w:r>
    </w:p>
    <w:p w14:paraId="3D9CD6C5" w14:textId="77777777" w:rsidR="00086C7F" w:rsidRDefault="00086C7F" w:rsidP="00C35EBD">
      <w:pPr>
        <w:pStyle w:val="Listenabsatz"/>
        <w:numPr>
          <w:ilvl w:val="0"/>
          <w:numId w:val="11"/>
        </w:numPr>
      </w:pPr>
      <w:r>
        <w:t xml:space="preserve">Con dinamómetro y soporte de 45°:</w:t>
      </w:r>
    </w:p>
    <w:p w14:paraId="7F21F8FA" w14:textId="0CA688F9" w:rsidR="00C35EBD" w:rsidRDefault="00086C7F" w:rsidP="00C73E53">
      <w:pPr>
        <w:pStyle w:val="Listenabsatz"/>
        <w:numPr>
          <w:ilvl w:val="0"/>
          <w:numId w:val="0"/>
        </w:numPr>
        <w:ind w:left="720"/>
      </w:pPr>
      <w:r>
        <w:drawing>
          <wp:inline distT="0" distB="0" distL="0" distR="0" wp14:anchorId="73E855B4" wp14:editId="648CA9BE">
            <wp:extent cx="2314358" cy="288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14358" cy="2880000"/>
                    </a:xfrm>
                    <a:prstGeom prst="rect">
                      <a:avLst/>
                    </a:prstGeom>
                  </pic:spPr>
                </pic:pic>
              </a:graphicData>
            </a:graphic>
          </wp:inline>
        </w:drawing>
      </w:r>
      <w:r>
        <w:br w:type="page"/>
      </w:r>
    </w:p>
    <w:p w14:paraId="7095307A" w14:textId="0358C248" w:rsidR="00086C7F" w:rsidRDefault="00086C7F" w:rsidP="00C35EBD">
      <w:pPr>
        <w:pStyle w:val="Listenabsatz"/>
        <w:numPr>
          <w:ilvl w:val="0"/>
          <w:numId w:val="11"/>
        </w:numPr>
        <w:ind w:left="284" w:hanging="284"/>
      </w:pPr>
      <w:r>
        <w:t xml:space="preserve">Con dinamómetro y soporte de 30°:</w:t>
      </w:r>
    </w:p>
    <w:p w14:paraId="3AA20780" w14:textId="6BE181CF" w:rsidR="00086C7F" w:rsidRDefault="00086C7F" w:rsidP="00086C7F">
      <w:pPr>
        <w:pStyle w:val="Listenabsatz"/>
        <w:numPr>
          <w:ilvl w:val="0"/>
          <w:numId w:val="0"/>
        </w:numPr>
        <w:ind w:left="284"/>
      </w:pPr>
      <w:r>
        <w:drawing>
          <wp:inline distT="0" distB="0" distL="0" distR="0" wp14:anchorId="56EDF774" wp14:editId="313757AE">
            <wp:extent cx="3089826" cy="288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89826" cy="2880000"/>
                    </a:xfrm>
                    <a:prstGeom prst="rect">
                      <a:avLst/>
                    </a:prstGeom>
                  </pic:spPr>
                </pic:pic>
              </a:graphicData>
            </a:graphic>
          </wp:inline>
        </w:drawing>
      </w:r>
    </w:p>
    <w:p w14:paraId="453DDBBC" w14:textId="77777777" w:rsidR="00C73E53" w:rsidRDefault="00C73E53" w:rsidP="00086C7F">
      <w:pPr>
        <w:pStyle w:val="Listenabsatz"/>
        <w:numPr>
          <w:ilvl w:val="0"/>
          <w:numId w:val="0"/>
        </w:numPr>
        <w:ind w:left="284"/>
      </w:pPr>
    </w:p>
    <w:p w14:paraId="75067A9C" w14:textId="77777777" w:rsidR="00086C7F" w:rsidRDefault="00086C7F" w:rsidP="00C35EBD">
      <w:pPr>
        <w:pStyle w:val="Listenabsatz"/>
        <w:numPr>
          <w:ilvl w:val="0"/>
          <w:numId w:val="12"/>
        </w:numPr>
      </w:pPr>
      <w:r>
        <w:rPr>
          <w:i/>
        </w:rPr>
        <w:t xml:space="preserve">¿Por qué la ayuda de montaje se ajusta exactamente en 45°?</w:t>
      </w:r>
    </w:p>
    <w:p w14:paraId="23109E5B" w14:textId="2F7BF6AD" w:rsidR="00C35EBD" w:rsidRDefault="00086C7F" w:rsidP="00086C7F">
      <w:pPr>
        <w:pStyle w:val="Listenabsatz"/>
        <w:numPr>
          <w:ilvl w:val="0"/>
          <w:numId w:val="0"/>
        </w:numPr>
        <w:ind w:left="1080"/>
      </w:pPr>
      <w:r>
        <w:t xml:space="preserve">Desde el centro de la articulación de la base hasta los adaptadores de los puntales para colgar los pilares, la pista tiene 18 unidades de anclaje (es decir, 15 mm) de largo.</w:t>
      </w:r>
      <w:r>
        <w:t xml:space="preserve"> </w:t>
      </w:r>
      <w:r>
        <w:t xml:space="preserve">El largo de la ayuda de montaje de 45° que se debe montar puede considerarse la hipotenusa (lado largo) de un triángulo rectángulo isósceles que, desde el punto de sujeción, cuenta con un cateto con 9 unidades hacia la izquierda abajo (en la imagen del modelo) y con el segundo cateto horizontal con 9 unidades hacia la derecha abajo.</w:t>
      </w:r>
      <w:r>
        <w:t xml:space="preserve"> </w:t>
      </w:r>
      <w:r>
        <w:t xml:space="preserve">Allí el segundo cateto se encuentra exactamente con la base del soporte.</w:t>
      </w:r>
      <w:r>
        <w:t xml:space="preserve"> </w:t>
      </w:r>
      <w:r>
        <w:t xml:space="preserve">Según Pitágoras, también necesitamos un tramo de</w:t>
      </w:r>
    </w:p>
    <w:p w14:paraId="7AF54A37" w14:textId="77777777" w:rsidR="00C73E53" w:rsidRDefault="00C73E53" w:rsidP="00086C7F">
      <w:pPr>
        <w:pStyle w:val="Listenabsatz"/>
        <w:numPr>
          <w:ilvl w:val="0"/>
          <w:numId w:val="0"/>
        </w:numPr>
        <w:ind w:left="1080"/>
      </w:pPr>
    </w:p>
    <w:p w14:paraId="523152F4" w14:textId="77777777" w:rsidR="00C35EBD" w:rsidRDefault="00086C7F" w:rsidP="00086C7F">
      <w:pPr>
        <w:pStyle w:val="Listenabsatz"/>
        <w:numPr>
          <w:ilvl w:val="0"/>
          <w:numId w:val="0"/>
        </w:numPr>
        <w:ind w:left="1080"/>
      </w:pPr>
      <m:oMathPara>
        <m:oMath>
          <m:r>
            <w:rPr>
              <w:rFonts w:ascii="Cambria Math" w:hAnsi="Cambria Math"/>
            </w:rPr>
            <m:t>L=</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9</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9</m:t>
                  </m:r>
                </m:e>
                <m:sup>
                  <m:r>
                    <w:rPr>
                      <w:rFonts w:ascii="Cambria Math" w:hAnsi="Cambria Math"/>
                    </w:rPr>
                    <m:t>2</m:t>
                  </m:r>
                </m:sup>
              </m:sSup>
            </m:e>
          </m:rad>
          <m:r>
            <w:rPr>
              <w:rFonts w:ascii="Cambria Math" w:hAnsi="Cambria Math"/>
            </w:rPr>
            <m:t>=9∙</m:t>
          </m:r>
          <m:rad>
            <m:radPr>
              <m:degHide m:val="1"/>
              <m:ctrlPr>
                <w:rPr>
                  <w:rFonts w:ascii="Cambria Math" w:hAnsi="Cambria Math"/>
                  <w:i/>
                </w:rPr>
              </m:ctrlPr>
            </m:radPr>
            <m:deg/>
            <m:e>
              <m:r>
                <w:rPr>
                  <w:rFonts w:ascii="Cambria Math" w:hAnsi="Cambria Math"/>
                </w:rPr>
                <m:t>2</m:t>
              </m:r>
            </m:e>
          </m:rad>
        </m:oMath>
      </m:oMathPara>
    </w:p>
    <w:p w14:paraId="149AACF5" w14:textId="2F2D1180" w:rsidR="00086C7F" w:rsidRDefault="00086C7F" w:rsidP="00086C7F">
      <w:pPr>
        <w:pStyle w:val="Listenabsatz"/>
        <w:numPr>
          <w:ilvl w:val="0"/>
          <w:numId w:val="0"/>
        </w:numPr>
        <w:ind w:left="1080"/>
      </w:pPr>
      <w:r>
        <w:t xml:space="preserve">unidades.</w:t>
      </w:r>
    </w:p>
    <w:p w14:paraId="6F05162B" w14:textId="77777777" w:rsidR="00C73E53" w:rsidRDefault="00C73E53" w:rsidP="00086C7F">
      <w:pPr>
        <w:pStyle w:val="Listenabsatz"/>
        <w:numPr>
          <w:ilvl w:val="0"/>
          <w:numId w:val="0"/>
        </w:numPr>
        <w:ind w:left="1080"/>
      </w:pPr>
    </w:p>
    <w:p w14:paraId="76041AE7" w14:textId="31305214" w:rsidR="00C35EBD" w:rsidRDefault="00086C7F" w:rsidP="00086C7F">
      <w:pPr>
        <w:pStyle w:val="Listenabsatz"/>
        <w:numPr>
          <w:ilvl w:val="0"/>
          <w:numId w:val="0"/>
        </w:numPr>
        <w:ind w:left="1080"/>
      </w:pPr>
      <w:r>
        <w:t xml:space="preserve">La solapa estática 21,2 ha sido diseñada para una unidad de anclaje:</w:t>
      </w:r>
    </w:p>
    <w:p w14:paraId="25C996D1" w14:textId="77777777" w:rsidR="00C73E53" w:rsidRDefault="00C73E53" w:rsidP="00086C7F">
      <w:pPr>
        <w:pStyle w:val="Listenabsatz"/>
        <w:numPr>
          <w:ilvl w:val="0"/>
          <w:numId w:val="0"/>
        </w:numPr>
        <w:ind w:left="1080"/>
      </w:pPr>
    </w:p>
    <w:p w14:paraId="67E1ED35" w14:textId="41ABA9B1" w:rsidR="00C35EBD" w:rsidRPr="00C73E53" w:rsidRDefault="00086C7F" w:rsidP="00086C7F">
      <w:pPr>
        <w:pStyle w:val="Listenabsatz"/>
        <w:numPr>
          <w:ilvl w:val="0"/>
          <w:numId w:val="0"/>
        </w:numPr>
        <w:ind w:left="1080"/>
      </w:pPr>
      <m:oMathPara>
        <m:oMath>
          <m:r>
            <w:rPr>
              <w:rFonts w:ascii="Cambria Math" w:hAnsi="Cambria Math"/>
            </w:rPr>
            <m:t>15</m:t>
          </m:r>
          <m:r>
            <m:rPr>
              <m:nor/>
            </m:rPr>
            <w:rPr>
              <w:rFonts w:ascii="Cambria Math" w:hAnsi="Cambria Math"/>
            </w:rPr>
            <m:t>mm∙</m:t>
          </m:r>
          <m:rad>
            <m:radPr>
              <m:degHide m:val="1"/>
              <m:ctrlPr>
                <w:rPr>
                  <w:rFonts w:ascii="Cambria Math" w:hAnsi="Cambria Math"/>
                  <w:i/>
                </w:rPr>
              </m:ctrlPr>
            </m:radPr>
            <m:deg/>
            <m:e>
              <m:r>
                <w:rPr>
                  <w:rFonts w:ascii="Cambria Math" w:hAnsi="Cambria Math"/>
                </w:rPr>
                <m:t>2</m:t>
              </m:r>
            </m:e>
          </m:rad>
          <m:r>
            <w:rPr>
              <w:rFonts w:ascii="Cambria Math" w:hAnsi="Cambria Math"/>
            </w:rPr>
            <m:t>≈21,213</m:t>
          </m:r>
          <m:r>
            <m:rPr>
              <m:nor/>
            </m:rPr>
            <w:rPr>
              <w:rFonts w:ascii="Cambria Math" w:hAnsi="Cambria Math"/>
            </w:rPr>
            <m:t>mm</m:t>
          </m:r>
        </m:oMath>
      </m:oMathPara>
    </w:p>
    <w:p w14:paraId="7199B600" w14:textId="77777777" w:rsidR="00C73E53" w:rsidRDefault="00C73E53" w:rsidP="00086C7F">
      <w:pPr>
        <w:pStyle w:val="Listenabsatz"/>
        <w:numPr>
          <w:ilvl w:val="0"/>
          <w:numId w:val="0"/>
        </w:numPr>
        <w:ind w:left="1080"/>
      </w:pPr>
    </w:p>
    <w:p w14:paraId="4252550D" w14:textId="30E821E0" w:rsidR="00C35EBD" w:rsidRDefault="00086C7F" w:rsidP="00086C7F">
      <w:pPr>
        <w:pStyle w:val="Listenabsatz"/>
        <w:numPr>
          <w:ilvl w:val="0"/>
          <w:numId w:val="0"/>
        </w:numPr>
        <w:ind w:left="1080"/>
      </w:pPr>
      <w:r>
        <w:t xml:space="preserve">El puntal X 84,8 ha sido diseñado para una diagonal de hasta 4 unidades de anclaje:</w:t>
      </w:r>
    </w:p>
    <w:p w14:paraId="54685C39" w14:textId="77777777" w:rsidR="00C73E53" w:rsidRDefault="00C73E53" w:rsidP="00086C7F">
      <w:pPr>
        <w:pStyle w:val="Listenabsatz"/>
        <w:numPr>
          <w:ilvl w:val="0"/>
          <w:numId w:val="0"/>
        </w:numPr>
        <w:ind w:left="1080"/>
      </w:pPr>
    </w:p>
    <w:p w14:paraId="76C76EDC" w14:textId="77777777" w:rsidR="00C35EBD" w:rsidRPr="00C35EBD" w:rsidRDefault="00086C7F" w:rsidP="00086C7F">
      <w:pPr>
        <w:pStyle w:val="Listenabsatz"/>
        <w:numPr>
          <w:ilvl w:val="0"/>
          <w:numId w:val="0"/>
        </w:numPr>
        <w:ind w:left="1080"/>
      </w:pPr>
      <m:oMathPara>
        <m:oMath>
          <m:r>
            <w:rPr>
              <w:rFonts w:ascii="Cambria Math" w:hAnsi="Cambria Math"/>
            </w:rPr>
            <m:t>4∙15</m:t>
          </m:r>
          <m:r>
            <m:rPr>
              <m:nor/>
            </m:rPr>
            <w:rPr>
              <w:rFonts w:ascii="Cambria Math" w:hAnsi="Cambria Math"/>
            </w:rPr>
            <m:t>mm∙</m:t>
          </m:r>
          <m:rad>
            <m:radPr>
              <m:degHide m:val="1"/>
              <m:ctrlPr>
                <w:rPr>
                  <w:rFonts w:ascii="Cambria Math" w:hAnsi="Cambria Math"/>
                  <w:i/>
                </w:rPr>
              </m:ctrlPr>
            </m:radPr>
            <m:deg/>
            <m:e>
              <m:r>
                <w:rPr>
                  <w:rFonts w:ascii="Cambria Math" w:hAnsi="Cambria Math"/>
                </w:rPr>
                <m:t>2</m:t>
              </m:r>
            </m:e>
          </m:rad>
          <m:r>
            <w:rPr>
              <w:rFonts w:ascii="Cambria Math" w:hAnsi="Cambria Math"/>
            </w:rPr>
            <m:t>≈84,852</m:t>
          </m:r>
          <m:r>
            <m:rPr>
              <m:nor/>
            </m:rPr>
            <w:rPr>
              <w:rFonts w:ascii="Cambria Math" w:hAnsi="Cambria Math"/>
            </w:rPr>
            <m:t>mm</m:t>
          </m:r>
        </m:oMath>
      </m:oMathPara>
    </w:p>
    <w:p w14:paraId="34D9B518" w14:textId="42A6EC58" w:rsidR="00C35EBD" w:rsidRDefault="00086C7F" w:rsidP="00086C7F">
      <w:pPr>
        <w:pStyle w:val="Listenabsatz"/>
        <w:numPr>
          <w:ilvl w:val="0"/>
          <w:numId w:val="0"/>
        </w:numPr>
        <w:ind w:left="1080"/>
      </w:pPr>
      <w:r>
        <w:t xml:space="preserve">(La escritura del puntal X 84,8 debería ser en realidad 84,9 redondeado a un decimal).</w:t>
      </w:r>
    </w:p>
    <w:p w14:paraId="18C5CC8E" w14:textId="77777777" w:rsidR="00C73E53" w:rsidRDefault="00C73E53" w:rsidP="00086C7F">
      <w:pPr>
        <w:pStyle w:val="Listenabsatz"/>
        <w:numPr>
          <w:ilvl w:val="0"/>
          <w:numId w:val="0"/>
        </w:numPr>
        <w:ind w:left="1080"/>
      </w:pPr>
    </w:p>
    <w:p w14:paraId="0CE9F744" w14:textId="77451C3B" w:rsidR="00086C7F" w:rsidRDefault="00086C7F" w:rsidP="00086C7F">
      <w:pPr>
        <w:pStyle w:val="Listenabsatz"/>
        <w:numPr>
          <w:ilvl w:val="0"/>
          <w:numId w:val="0"/>
        </w:numPr>
        <w:ind w:left="1080"/>
      </w:pPr>
      <w:r>
        <w:t xml:space="preserve">Es decir que con dos puntales X 84,8 y una solapa 21,2 entre medio obtenemos, en el marco de la precisión de producción, exactamente el largo necesario para colocar la pista en 45°.</w:t>
      </w:r>
    </w:p>
    <w:p w14:paraId="3158E990" w14:textId="77777777" w:rsidR="00C73E53" w:rsidRPr="00C35EBD" w:rsidRDefault="00C73E53" w:rsidP="00086C7F">
      <w:pPr>
        <w:pStyle w:val="Listenabsatz"/>
        <w:numPr>
          <w:ilvl w:val="0"/>
          <w:numId w:val="0"/>
        </w:numPr>
        <w:ind w:left="1080"/>
      </w:pPr>
    </w:p>
    <w:p w14:paraId="06BFB164" w14:textId="332B8594" w:rsidR="00086C7F" w:rsidRPr="005E5BBD" w:rsidRDefault="00086C7F" w:rsidP="00C35EBD">
      <w:pPr>
        <w:pStyle w:val="Listenabsatz"/>
        <w:numPr>
          <w:ilvl w:val="0"/>
          <w:numId w:val="12"/>
        </w:numPr>
      </w:pPr>
      <w:r>
        <w:rPr>
          <w:i/>
        </w:rPr>
        <w:t xml:space="preserve">¿Por qué la ayuda de montaje se ajusta exactamente en 30°?</w:t>
      </w:r>
    </w:p>
    <w:p w14:paraId="0304F9F6" w14:textId="77777777" w:rsidR="00086C7F" w:rsidRDefault="00086C7F" w:rsidP="00086C7F">
      <w:pPr>
        <w:pStyle w:val="Listenabsatz"/>
        <w:numPr>
          <w:ilvl w:val="0"/>
          <w:numId w:val="0"/>
        </w:numPr>
        <w:ind w:left="1080"/>
      </w:pPr>
      <w:r>
        <w:t xml:space="preserve">Partimos de un triángulo isósceles.</w:t>
      </w:r>
      <w:r>
        <w:t xml:space="preserve"> </w:t>
      </w:r>
      <w:r>
        <w:t xml:space="preserve">Todos los ángulos interiores tienen 60°.</w:t>
      </w:r>
      <w:r>
        <w:t xml:space="preserve"> </w:t>
      </w:r>
      <w:r>
        <w:t xml:space="preserve">De la mitad superior de este triángulo resulta un medio ángulo de 30° y una longitud del medio lado derecho de exactamente la mitad de la longitud del lado del triángulo inicial:</w:t>
      </w:r>
    </w:p>
    <w:p w14:paraId="70F6016B" w14:textId="77777777" w:rsidR="00086C7F" w:rsidRDefault="00086C7F" w:rsidP="00086C7F">
      <w:pPr>
        <w:pStyle w:val="Listenabsatz"/>
        <w:numPr>
          <w:ilvl w:val="0"/>
          <w:numId w:val="0"/>
        </w:numPr>
        <w:ind w:left="1080"/>
      </w:pPr>
      <w:r>
        <mc:AlternateContent>
          <mc:Choice Requires="wpc">
            <w:drawing>
              <wp:inline distT="0" distB="0" distL="0" distR="0" wp14:anchorId="2BD6E4B6" wp14:editId="6E10D60F">
                <wp:extent cx="3611671" cy="2352675"/>
                <wp:effectExtent l="0" t="0" r="0" b="0"/>
                <wp:docPr id="6" name="Zeichenbereich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 name="Gleichschenkliges Dreieck 8"/>
                        <wps:cNvSpPr/>
                        <wps:spPr>
                          <a:xfrm rot="16200000">
                            <a:off x="246381" y="266134"/>
                            <a:ext cx="2096656" cy="1807462"/>
                          </a:xfrm>
                          <a:prstGeom prst="triangl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Gerader Verbinder 9"/>
                        <wps:cNvCnPr/>
                        <wps:spPr>
                          <a:xfrm>
                            <a:off x="173277" y="1169621"/>
                            <a:ext cx="239455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Textfeld 10"/>
                        <wps:cNvSpPr txBox="1"/>
                        <wps:spPr>
                          <a:xfrm>
                            <a:off x="1127209" y="397108"/>
                            <a:ext cx="273685" cy="269240"/>
                          </a:xfrm>
                          <a:prstGeom prst="rect">
                            <a:avLst/>
                          </a:prstGeom>
                          <a:noFill/>
                          <a:ln w="6350">
                            <a:noFill/>
                          </a:ln>
                        </wps:spPr>
                        <wps:txbx>
                          <w:txbxContent>
                            <w:p w14:paraId="6493656C" w14:textId="77777777" w:rsidR="00086C7F" w:rsidRDefault="00086C7F" w:rsidP="00086C7F">
                              <w:r>
                                <w:t xml:space="preser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feld 11"/>
                        <wps:cNvSpPr txBox="1"/>
                        <wps:spPr>
                          <a:xfrm>
                            <a:off x="609529" y="941990"/>
                            <a:ext cx="438150" cy="269240"/>
                          </a:xfrm>
                          <a:prstGeom prst="rect">
                            <a:avLst/>
                          </a:prstGeom>
                          <a:noFill/>
                          <a:ln w="6350">
                            <a:noFill/>
                          </a:ln>
                        </wps:spPr>
                        <wps:txbx>
                          <w:txbxContent>
                            <w:p w14:paraId="69067385" w14:textId="77777777" w:rsidR="00086C7F" w:rsidRDefault="00086C7F" w:rsidP="00086C7F">
                              <w:r>
                                <w:t xml:space="preserve">30°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feld 12"/>
                        <wps:cNvSpPr txBox="1"/>
                        <wps:spPr>
                          <a:xfrm>
                            <a:off x="1828585" y="215480"/>
                            <a:ext cx="438150" cy="269240"/>
                          </a:xfrm>
                          <a:prstGeom prst="rect">
                            <a:avLst/>
                          </a:prstGeom>
                          <a:noFill/>
                          <a:ln w="6350">
                            <a:noFill/>
                          </a:ln>
                        </wps:spPr>
                        <wps:txbx>
                          <w:txbxContent>
                            <w:p w14:paraId="5C54A42A" w14:textId="77777777" w:rsidR="00086C7F" w:rsidRDefault="00086C7F" w:rsidP="00086C7F">
                              <w:r>
                                <w:t xml:space="preserve">60°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feld 13"/>
                        <wps:cNvSpPr txBox="1"/>
                        <wps:spPr>
                          <a:xfrm>
                            <a:off x="1828585" y="887710"/>
                            <a:ext cx="438150" cy="269240"/>
                          </a:xfrm>
                          <a:prstGeom prst="rect">
                            <a:avLst/>
                          </a:prstGeom>
                          <a:noFill/>
                          <a:ln w="6350">
                            <a:noFill/>
                          </a:ln>
                        </wps:spPr>
                        <wps:txbx>
                          <w:txbxContent>
                            <w:p w14:paraId="213C780C" w14:textId="77777777" w:rsidR="00086C7F" w:rsidRDefault="00086C7F" w:rsidP="00086C7F">
                              <w:r>
                                <w:t xml:space="preserve">90°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feld 14"/>
                        <wps:cNvSpPr txBox="1"/>
                        <wps:spPr>
                          <a:xfrm>
                            <a:off x="2143909" y="534894"/>
                            <a:ext cx="444500" cy="269240"/>
                          </a:xfrm>
                          <a:prstGeom prst="rect">
                            <a:avLst/>
                          </a:prstGeom>
                          <a:noFill/>
                          <a:ln w="6350">
                            <a:noFill/>
                          </a:ln>
                        </wps:spPr>
                        <wps:txbx>
                          <w:txbxContent>
                            <w:p w14:paraId="5ED29695" w14:textId="77777777" w:rsidR="00086C7F" w:rsidRDefault="00086C7F" w:rsidP="00086C7F">
                              <w:r>
                                <w:t xml:space="preserve">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feld 29"/>
                        <wps:cNvSpPr txBox="1"/>
                        <wps:spPr>
                          <a:xfrm>
                            <a:off x="2143909" y="1514012"/>
                            <a:ext cx="444500" cy="269240"/>
                          </a:xfrm>
                          <a:prstGeom prst="rect">
                            <a:avLst/>
                          </a:prstGeom>
                          <a:noFill/>
                          <a:ln w="6350">
                            <a:noFill/>
                          </a:ln>
                        </wps:spPr>
                        <wps:txbx>
                          <w:txbxContent>
                            <w:p w14:paraId="052D613C" w14:textId="77777777" w:rsidR="00086C7F" w:rsidRDefault="00086C7F" w:rsidP="00086C7F">
                              <w:r>
                                <w:t xml:space="preserve">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 name="Textfeld 30"/>
                        <wps:cNvSpPr txBox="1"/>
                        <wps:spPr>
                          <a:xfrm>
                            <a:off x="1127209" y="1655974"/>
                            <a:ext cx="273685" cy="269240"/>
                          </a:xfrm>
                          <a:prstGeom prst="rect">
                            <a:avLst/>
                          </a:prstGeom>
                          <a:noFill/>
                          <a:ln w="6350">
                            <a:noFill/>
                          </a:ln>
                        </wps:spPr>
                        <wps:txbx>
                          <w:txbxContent>
                            <w:p w14:paraId="1C8DAD4F" w14:textId="77777777" w:rsidR="00086C7F" w:rsidRDefault="00086C7F" w:rsidP="00086C7F">
                              <w:r>
                                <w:t xml:space="preser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D6E4B6" id="Zeichenbereich 6" o:spid="_x0000_s1026" editas="canvas" style="width:284.4pt;height:185.25pt;mso-position-horizontal-relative:char;mso-position-vertical-relative:line" coordsize="36112,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112;height:23526;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8" o:spid="_x0000_s1028" type="#_x0000_t5" style="position:absolute;left:2464;top:2660;width:20966;height:180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" filled="f" strokecolor="black [3213]" strokeweight="1pt"/>
                <v:line id="Gerader Verbinder 9" o:spid="_x0000_s1029" style="position:absolute;visibility:visible;mso-wrap-style:square" from="1732,11696" to="25678,116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5b9bd5 [3204]" strokeweight=".5pt">
                  <v:stroke joinstyle="miter"/>
                </v:line>
                <v:shapetype id="_x0000_t202" coordsize="21600,21600" o:spt="202" path="m,l,21600r21600,l21600,xe">
                  <v:stroke joinstyle="miter"/>
                  <v:path gradientshapeok="t" o:connecttype="rect"/>
                </v:shapetype>
                <v:shape id="Textfeld 10" o:spid="_x0000_s1030" type="#_x0000_t202" style="position:absolute;left:11272;top:3971;width:2736;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6493656C" w14:textId="77777777" w:rsidR="00086C7F" w:rsidRDefault="00086C7F" w:rsidP="00086C7F">
                        <w:r>
                          <w:t xml:space="preserve">L</w:t>
                        </w:r>
                      </w:p>
                    </w:txbxContent>
                  </v:textbox>
                </v:shape>
                <v:shape id="Textfeld 11" o:spid="_x0000_s1031" type="#_x0000_t202" style="position:absolute;left:6095;top:9419;width:4381;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9067385" w14:textId="77777777" w:rsidR="00086C7F" w:rsidRDefault="00086C7F" w:rsidP="00086C7F">
                        <w:r>
                          <w:t xml:space="preserve">30°</w:t>
                        </w:r>
                      </w:p>
                    </w:txbxContent>
                  </v:textbox>
                </v:shape>
                <v:shape id="Textfeld 12" o:spid="_x0000_s1032" type="#_x0000_t202" style="position:absolute;left:18285;top:2154;width:4382;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5C54A42A" w14:textId="77777777" w:rsidR="00086C7F" w:rsidRDefault="00086C7F" w:rsidP="00086C7F">
                        <w:r>
                          <w:t xml:space="preserve">60°</w:t>
                        </w:r>
                      </w:p>
                    </w:txbxContent>
                  </v:textbox>
                </v:shape>
                <v:shape id="Textfeld 13" o:spid="_x0000_s1033" type="#_x0000_t202" style="position:absolute;left:18285;top:8877;width:4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13C780C" w14:textId="77777777" w:rsidR="00086C7F" w:rsidRDefault="00086C7F" w:rsidP="00086C7F">
                        <w:r>
                          <w:t xml:space="preserve">90°</w:t>
                        </w:r>
                      </w:p>
                    </w:txbxContent>
                  </v:textbox>
                </v:shape>
                <v:shape id="Textfeld 14" o:spid="_x0000_s1034" type="#_x0000_t202" style="position:absolute;left:21439;top:5348;width:444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5ED29695" w14:textId="77777777" w:rsidR="00086C7F" w:rsidRDefault="00086C7F" w:rsidP="00086C7F">
                        <w:r>
                          <w:t xml:space="preserve">L/2</w:t>
                        </w:r>
                      </w:p>
                    </w:txbxContent>
                  </v:textbox>
                </v:shape>
                <v:shape id="Textfeld 29" o:spid="_x0000_s1035" type="#_x0000_t202" style="position:absolute;left:21439;top:15140;width:4445;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052D613C" w14:textId="77777777" w:rsidR="00086C7F" w:rsidRDefault="00086C7F" w:rsidP="00086C7F">
                        <w:r>
                          <w:t xml:space="preserve">L/2</w:t>
                        </w:r>
                      </w:p>
                    </w:txbxContent>
                  </v:textbox>
                </v:shape>
                <v:shape id="Textfeld 30" o:spid="_x0000_s1036" type="#_x0000_t202" style="position:absolute;left:11272;top:16559;width:273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1C8DAD4F" w14:textId="77777777" w:rsidR="00086C7F" w:rsidRDefault="00086C7F" w:rsidP="00086C7F">
                        <w:r>
                          <w:t xml:space="preserve">L</w:t>
                        </w:r>
                      </w:p>
                    </w:txbxContent>
                  </v:textbox>
                </v:shape>
                <w10:anchorlock/>
              </v:group>
            </w:pict>
          </mc:Fallback>
        </mc:AlternateContent>
      </w:r>
    </w:p>
    <w:p w14:paraId="022D8ECA" w14:textId="77777777" w:rsidR="00086C7F" w:rsidRDefault="00086C7F" w:rsidP="00086C7F">
      <w:pPr>
        <w:pStyle w:val="Listenabsatz"/>
        <w:numPr>
          <w:ilvl w:val="0"/>
          <w:numId w:val="0"/>
        </w:numPr>
        <w:ind w:left="1080"/>
      </w:pPr>
      <w:r>
        <w:t xml:space="preserve">Es decir,</w:t>
      </w:r>
      <w:r>
        <w:t xml:space="preserve"> </w:t>
      </w:r>
      <w:r>
        <w:t xml:space="preserve">con un ángulo de montaje de 30°, necesitamos una ayuda de montaje con exactamente la mitad del largo de las 18 unidades de anclaje.</w:t>
      </w:r>
      <w:r>
        <w:t xml:space="preserve"> </w:t>
      </w:r>
      <w:r>
        <w:t xml:space="preserve">Lo que equivale a lo siguiente</w:t>
      </w:r>
    </w:p>
    <w:p w14:paraId="2AEB5E3C" w14:textId="77777777" w:rsidR="00086C7F" w:rsidRDefault="0012260F" w:rsidP="00086C7F">
      <w:pPr>
        <w:pStyle w:val="Listenabsatz"/>
        <w:numPr>
          <w:ilvl w:val="0"/>
          <w:numId w:val="0"/>
        </w:numPr>
        <w:ind w:left="1080"/>
      </w:pPr>
      <m:oMathPara>
        <m:oMath>
          <m:f>
            <m:fPr>
              <m:ctrlPr>
                <w:rPr>
                  <w:rFonts w:ascii="Cambria Math" w:hAnsi="Cambria Math"/>
                  <w:i/>
                </w:rPr>
              </m:ctrlPr>
            </m:fPr>
            <m:num>
              <m:r>
                <w:rPr>
                  <w:rFonts w:ascii="Cambria Math" w:hAnsi="Cambria Math"/>
                </w:rPr>
                <m:t>18</m:t>
              </m:r>
            </m:num>
            <m:den>
              <m:r>
                <w:rPr>
                  <w:rFonts w:ascii="Cambria Math" w:hAnsi="Cambria Math"/>
                </w:rPr>
                <m:t>2</m:t>
              </m:r>
            </m:den>
          </m:f>
          <m:r>
            <w:rPr>
              <w:rFonts w:ascii="Cambria Math" w:hAnsi="Cambria Math"/>
            </w:rPr>
            <m:t>∙15</m:t>
          </m:r>
          <m:r>
            <m:rPr>
              <m:nor/>
            </m:rPr>
            <w:rPr>
              <w:rFonts w:ascii="Cambria Math" w:hAnsi="Cambria Math"/>
            </w:rPr>
            <m:t>mm</m:t>
          </m:r>
          <m:r>
            <w:rPr>
              <w:rFonts w:ascii="Cambria Math" w:hAnsi="Cambria Math"/>
            </w:rPr>
            <m:t>=9∙15</m:t>
          </m:r>
          <m:r>
            <m:rPr>
              <m:nor/>
            </m:rPr>
            <w:rPr>
              <w:rFonts w:ascii="Cambria Math" w:hAnsi="Cambria Math"/>
            </w:rPr>
            <m:t>mm</m:t>
          </m:r>
          <m:r>
            <w:rPr>
              <w:rFonts w:ascii="Cambria Math" w:hAnsi="Cambria Math"/>
            </w:rPr>
            <m:t>=</m:t>
          </m:r>
          <m:r>
            <m:rPr>
              <m:nor/>
            </m:rPr>
            <w:rPr>
              <w:rFonts w:ascii="Cambria Math" w:hAnsi="Cambria Math"/>
            </w:rPr>
            <m:t>135 mm</m:t>
          </m:r>
        </m:oMath>
      </m:oMathPara>
    </w:p>
    <w:p w14:paraId="28A168C6" w14:textId="3B0502F8" w:rsidR="00086C7F" w:rsidRDefault="00086C7F" w:rsidP="00086C7F">
      <w:pPr>
        <w:pStyle w:val="Listenabsatz"/>
        <w:numPr>
          <w:ilvl w:val="0"/>
          <w:numId w:val="0"/>
        </w:numPr>
        <w:ind w:left="1080"/>
      </w:pPr>
      <w:r>
        <w:t xml:space="preserve">Esto funciona a la perfección con dos puntales I 60 (2 · 4 unidades de anclaje) y una solapa estática 15 entre medio (la 9.</w:t>
      </w:r>
      <w:r>
        <w:rPr>
          <w:vertAlign w:val="superscript"/>
        </w:rPr>
        <w:t xml:space="preserve">a</w:t>
      </w:r>
      <w:r>
        <w:t xml:space="preserve"> </w:t>
      </w:r>
      <w:r>
        <w:t xml:space="preserve">unidad de anclaje que aún falta).</w:t>
      </w:r>
      <w:r>
        <w:t xml:space="preserve"> </w:t>
      </w:r>
      <w:r>
        <w:t xml:space="preserve">La ayuda de montaje también encaja de forma exacta.</w:t>
      </w:r>
    </w:p>
    <w:p w14:paraId="4A4FACC6" w14:textId="77777777" w:rsidR="00C73E53" w:rsidRPr="000E0259" w:rsidRDefault="00C73E53" w:rsidP="00086C7F">
      <w:pPr>
        <w:pStyle w:val="Listenabsatz"/>
        <w:numPr>
          <w:ilvl w:val="0"/>
          <w:numId w:val="0"/>
        </w:numPr>
        <w:ind w:left="1080"/>
      </w:pPr>
    </w:p>
    <w:p w14:paraId="7BFCEF52" w14:textId="30143E4B" w:rsidR="00F11ECD" w:rsidRDefault="00EA192A" w:rsidP="009D5B2A">
      <w:pPr>
        <w:pStyle w:val="berschrift2"/>
      </w:pPr>
      <w:r>
        <w:t xml:space="preserve">Tarea temática</w:t>
      </w:r>
    </w:p>
    <w:p w14:paraId="135B0265" w14:textId="77777777" w:rsidR="00086C7F" w:rsidRDefault="00086C7F" w:rsidP="00C35EBD">
      <w:pPr>
        <w:pStyle w:val="Listenabsatz"/>
        <w:numPr>
          <w:ilvl w:val="0"/>
          <w:numId w:val="13"/>
        </w:numPr>
      </w:pPr>
      <w:r>
        <w:t xml:space="preserve">Observación cualitativa:</w:t>
      </w:r>
    </w:p>
    <w:p w14:paraId="2577945D" w14:textId="6DA4091C" w:rsidR="00086C7F" w:rsidRDefault="00086C7F" w:rsidP="00C35EBD">
      <w:pPr>
        <w:pStyle w:val="Listenabsatz"/>
        <w:numPr>
          <w:ilvl w:val="0"/>
          <w:numId w:val="14"/>
        </w:numPr>
      </w:pPr>
      <w:r>
        <w:t xml:space="preserve">En primer lugar, se debe ejercer suficiente fuerza para vencer la </w:t>
      </w:r>
      <w:r>
        <w:rPr>
          <w:i/>
        </w:rPr>
        <w:t xml:space="preserve">fricción estática</w:t>
      </w:r>
      <w:r>
        <w:t xml:space="preserve"> de las ruedas y sus cojinetes.</w:t>
      </w:r>
      <w:r>
        <w:t xml:space="preserve"> </w:t>
      </w:r>
      <w:r>
        <w:t xml:space="preserve">Solo así el carro comenzará a rodar, frenado por la </w:t>
      </w:r>
      <w:r>
        <w:rPr>
          <w:i/>
        </w:rPr>
        <w:t xml:space="preserve">fricción por rodadura</w:t>
      </w:r>
      <w:r>
        <w:t xml:space="preserve"> (de las ruedas sobre las vigas) y la </w:t>
      </w:r>
      <w:r>
        <w:rPr>
          <w:i/>
        </w:rPr>
        <w:t xml:space="preserve">fricción de deslizamiento</w:t>
      </w:r>
      <w:r>
        <w:t xml:space="preserve"> (de las ruedas sobre sus ejes).</w:t>
      </w:r>
    </w:p>
    <w:p w14:paraId="48FE6790" w14:textId="77777777" w:rsidR="00C73E53" w:rsidRDefault="00C73E53" w:rsidP="00C73E53">
      <w:pPr>
        <w:pStyle w:val="Listenabsatz"/>
        <w:numPr>
          <w:ilvl w:val="0"/>
          <w:numId w:val="0"/>
        </w:numPr>
        <w:ind w:left="1080"/>
      </w:pPr>
    </w:p>
    <w:p w14:paraId="77838C0C" w14:textId="14A2005B" w:rsidR="00086C7F" w:rsidRDefault="00086C7F" w:rsidP="00C35EBD">
      <w:pPr>
        <w:pStyle w:val="Listenabsatz"/>
        <w:numPr>
          <w:ilvl w:val="0"/>
          <w:numId w:val="14"/>
        </w:numPr>
      </w:pPr>
      <w:r>
        <w:t xml:space="preserve">Cuanto más grande sea el ángulo de montaje, mayor será la aceleración y mayor será la proporción de fuerza que ejerce hacia abajo de forma paralela a la pista: la </w:t>
      </w:r>
      <w:r>
        <w:rPr>
          <w:i/>
        </w:rPr>
        <w:t xml:space="preserve">fuerza de accionamiento manual</w:t>
      </w:r>
      <w:r>
        <w:t xml:space="preserve">.</w:t>
      </w:r>
      <w:r>
        <w:t xml:space="preserve"> </w:t>
      </w:r>
      <w:r>
        <w:t xml:space="preserve">Podemos dividir la fuerza del peso que se ejerce sobre el carro en dos componentes que se deslizan de forma paralela y vertical a la pista:</w:t>
      </w:r>
    </w:p>
    <w:p w14:paraId="0CA0A784" w14:textId="77777777" w:rsidR="00086C7F" w:rsidRDefault="00086C7F" w:rsidP="00086C7F">
      <w:pPr>
        <w:pStyle w:val="Listenabsatz"/>
        <w:numPr>
          <w:ilvl w:val="0"/>
          <w:numId w:val="0"/>
        </w:numPr>
        <w:ind w:left="1080"/>
      </w:pPr>
      <w:r>
        <mc:AlternateContent>
          <mc:Choice Requires="wpc">
            <w:drawing>
              <wp:inline distT="0" distB="0" distL="0" distR="0" wp14:anchorId="3CCAF0FF" wp14:editId="508C3F0D">
                <wp:extent cx="4551122" cy="1891030"/>
                <wp:effectExtent l="0" t="0" r="1905" b="0"/>
                <wp:docPr id="15" name="Zeichenbereich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6" name="Gruppieren 26"/>
                        <wpg:cNvGrpSpPr/>
                        <wpg:grpSpPr>
                          <a:xfrm rot="19800000">
                            <a:off x="306222" y="550115"/>
                            <a:ext cx="2232000" cy="654056"/>
                            <a:chOff x="1146132" y="682892"/>
                            <a:chExt cx="2233573" cy="652338"/>
                          </a:xfrm>
                        </wpg:grpSpPr>
                        <wps:wsp>
                          <wps:cNvPr id="21" name="Rechteck 21"/>
                          <wps:cNvSpPr/>
                          <wps:spPr>
                            <a:xfrm>
                              <a:off x="2315557" y="688933"/>
                              <a:ext cx="366770" cy="16701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Gerader Verbinder 22"/>
                          <wps:cNvCnPr/>
                          <wps:spPr>
                            <a:xfrm>
                              <a:off x="1146132" y="866384"/>
                              <a:ext cx="2233573" cy="2018"/>
                            </a:xfrm>
                            <a:prstGeom prst="line">
                              <a:avLst/>
                            </a:prstGeom>
                            <a:ln w="381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3" name="Gerade Verbindung mit Pfeil 23"/>
                          <wps:cNvCnPr/>
                          <wps:spPr>
                            <a:xfrm>
                              <a:off x="2502056" y="763730"/>
                              <a:ext cx="0" cy="571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Gerade Verbindung mit Pfeil 24"/>
                          <wps:cNvCnPr/>
                          <wps:spPr>
                            <a:xfrm rot="1800000" flipH="1">
                              <a:off x="2199358" y="682892"/>
                              <a:ext cx="279423" cy="16741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Gerade Verbindung mit Pfeil 25"/>
                          <wps:cNvCnPr/>
                          <wps:spPr>
                            <a:xfrm rot="20700000" flipH="1">
                              <a:off x="2109209" y="815106"/>
                              <a:ext cx="457200" cy="457200"/>
                            </a:xfrm>
                            <a:prstGeom prst="straightConnector1">
                              <a:avLst/>
                            </a:prstGeom>
                            <a:ln>
                              <a:solidFill>
                                <a:srgbClr val="92D050"/>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16" name="Gerader Verbinder 16"/>
                        <wps:cNvCnPr/>
                        <wps:spPr>
                          <a:xfrm>
                            <a:off x="29514" y="1311649"/>
                            <a:ext cx="3354131" cy="0"/>
                          </a:xfrm>
                          <a:prstGeom prst="line">
                            <a:avLst/>
                          </a:prstGeom>
                          <a:ln w="76200"/>
                        </wps:spPr>
                        <wps:style>
                          <a:lnRef idx="1">
                            <a:schemeClr val="accent1"/>
                          </a:lnRef>
                          <a:fillRef idx="0">
                            <a:schemeClr val="accent1"/>
                          </a:fillRef>
                          <a:effectRef idx="0">
                            <a:schemeClr val="accent1"/>
                          </a:effectRef>
                          <a:fontRef idx="minor">
                            <a:schemeClr val="tx1"/>
                          </a:fontRef>
                        </wps:style>
                        <wps:bodyPr/>
                      </wps:wsp>
                      <wps:wsp>
                        <wps:cNvPr id="27" name="Gerader Verbinder 27"/>
                        <wps:cNvCnPr/>
                        <wps:spPr>
                          <a:xfrm>
                            <a:off x="1226961" y="712491"/>
                            <a:ext cx="279225" cy="48091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8" name="Gerader Verbinder 28"/>
                        <wps:cNvCnPr/>
                        <wps:spPr>
                          <a:xfrm flipH="1">
                            <a:off x="1506186" y="1033484"/>
                            <a:ext cx="286504" cy="148827"/>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748D526" id="Zeichenbereich 15" o:spid="_x0000_s1026" editas="canvas" style="width:358.35pt;height:148.9pt;mso-position-horizontal-relative:char;mso-position-vertical-relative:line" coordsize="45510,1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">
                <v:shape id="_x0000_s1027" type="#_x0000_t75" style="position:absolute;width:45510;height:18910;visibility:visible;mso-wrap-style:square" filled="t">
                  <v:fill o:detectmouseclick="t"/>
                  <v:path o:connecttype="none"/>
                </v:shape>
                <v:group id="Gruppieren 26" o:spid="_x0000_s1028" style="position:absolute;left:3062;top:5501;width:22320;height:6540;rotation:-30" coordorigin="11461,6828" coordsize="22335,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">
                  <v:rect id="Rechteck 21" o:spid="_x0000_s1029" style="position:absolute;left:23155;top:6889;width:3668;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5b9bd5 [3204]" strokecolor="#1f4d78 [1604]" strokeweight="1pt"/>
                  <v:line id="Gerader Verbinder 22" o:spid="_x0000_s1030" style="position:absolute;visibility:visible;mso-wrap-style:square" from="11461,8663" to="33797,8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" strokecolor="#ffc000" strokeweight="3pt">
                    <v:stroke joinstyle="miter"/>
                  </v:line>
                  <v:shapetype id="_x0000_t32" coordsize="21600,21600" o:spt="32" o:oned="t" path="m,l21600,21600e" filled="f">
                    <v:path arrowok="t" fillok="f" o:connecttype="none"/>
                    <o:lock v:ext="edit" shapetype="t"/>
                  </v:shapetype>
                  <v:shape id="Gerade Verbindung mit Pfeil 23" o:spid="_x0000_s1031" type="#_x0000_t32" style="position:absolute;left:25020;top:7637;width:0;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" strokecolor="red" strokeweight=".5pt">
                    <v:stroke endarrow="block" joinstyle="miter"/>
                  </v:shape>
                  <v:shape id="Gerade Verbindung mit Pfeil 24" o:spid="_x0000_s1032" type="#_x0000_t32" style="position:absolute;left:21993;top:6828;width:2794;height:1675;rotation:-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" strokecolor="red" strokeweight=".5pt">
                    <v:stroke endarrow="block" joinstyle="miter"/>
                  </v:shape>
                  <v:shape id="Gerade Verbindung mit Pfeil 25" o:spid="_x0000_s1033" type="#_x0000_t32" style="position:absolute;left:21092;top:8151;width:4572;height:4572;rotation: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" strokecolor="#92d050" strokeweight=".5pt">
                    <v:stroke endarrow="block" joinstyle="miter"/>
                  </v:shape>
                </v:group>
                <v:line id="Gerader Verbinder 16" o:spid="_x0000_s1034" style="position:absolute;visibility:visible;mso-wrap-style:square" from="295,13116" to="33836,13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" strokecolor="#5b9bd5 [3204]" strokeweight="6pt">
                  <v:stroke joinstyle="miter"/>
                </v:line>
                <v:line id="Gerader Verbinder 27" o:spid="_x0000_s1035" style="position:absolute;visibility:visible;mso-wrap-style:square" from="12269,7124" to="15061,11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" strokecolor="#5b9bd5 [3204]" strokeweight=".5pt">
                  <v:stroke dashstyle="dash" joinstyle="miter"/>
                </v:line>
                <v:line id="Gerader Verbinder 28" o:spid="_x0000_s1036" style="position:absolute;flip:x;visibility:visible;mso-wrap-style:square" from="15061,10334" to="17926,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" strokecolor="#5b9bd5 [3204]" strokeweight=".5pt">
                  <v:stroke dashstyle="dash" joinstyle="miter"/>
                </v:line>
                <w10:anchorlock/>
              </v:group>
            </w:pict>
          </mc:Fallback>
        </mc:AlternateContent>
      </w:r>
    </w:p>
    <w:p w14:paraId="0A472FE0" w14:textId="62D7EAD5" w:rsidR="00086C7F" w:rsidRDefault="00086C7F" w:rsidP="00086C7F">
      <w:pPr>
        <w:pStyle w:val="Listenabsatz"/>
        <w:numPr>
          <w:ilvl w:val="0"/>
          <w:numId w:val="0"/>
        </w:numPr>
        <w:ind w:left="1080"/>
      </w:pPr>
      <w:r>
        <w:t xml:space="preserve">La fuerza del peso se representa como una flecha verde, y los dos componentes de fuerza que en la suma (vectorial) dan como resultado la misma fuerza, en rojo.</w:t>
      </w:r>
      <w:r>
        <w:t xml:space="preserve"> </w:t>
      </w:r>
      <w:r>
        <w:t xml:space="preserve">De este modo, con el ángulo de montaje 0 no se ejerce ninguna fuerza paralela a la pista, mientras que cuando la pista está en posición vertical, la fuerza del peso es igual a la fuerza de accionamiento manual y no resulta ninguna fuerza vertical respecto a la pista.</w:t>
      </w:r>
    </w:p>
    <w:p w14:paraId="1058E052" w14:textId="77777777" w:rsidR="00C73E53" w:rsidRDefault="00C73E53" w:rsidP="00086C7F">
      <w:pPr>
        <w:pStyle w:val="Listenabsatz"/>
        <w:numPr>
          <w:ilvl w:val="0"/>
          <w:numId w:val="0"/>
        </w:numPr>
        <w:ind w:left="1080"/>
      </w:pPr>
    </w:p>
    <w:p w14:paraId="68044B56" w14:textId="3CA275B1" w:rsidR="00086C7F" w:rsidRDefault="00086C7F" w:rsidP="00C35EBD">
      <w:pPr>
        <w:pStyle w:val="Listenabsatz"/>
        <w:numPr>
          <w:ilvl w:val="0"/>
          <w:numId w:val="13"/>
        </w:numPr>
      </w:pPr>
      <w:r>
        <w:t xml:space="preserve">Observación cuantitativa:</w:t>
      </w:r>
    </w:p>
    <w:p w14:paraId="3F89E137" w14:textId="77777777" w:rsidR="00C73E53" w:rsidRDefault="00C73E53" w:rsidP="00C73E53">
      <w:pPr>
        <w:pStyle w:val="Listenabsatz"/>
        <w:numPr>
          <w:ilvl w:val="0"/>
          <w:numId w:val="0"/>
        </w:numPr>
        <w:ind w:left="720"/>
      </w:pPr>
    </w:p>
    <w:p w14:paraId="07CB0D78" w14:textId="2791D39F" w:rsidR="00086C7F" w:rsidRDefault="00086C7F" w:rsidP="00C35EBD">
      <w:pPr>
        <w:pStyle w:val="Listenabsatz"/>
        <w:numPr>
          <w:ilvl w:val="0"/>
          <w:numId w:val="15"/>
        </w:numPr>
      </w:pPr>
      <w:r>
        <w:t xml:space="preserve">Los resultados de medición deben presentar un curso sinusoidal:</w:t>
      </w:r>
      <w:r>
        <w:t xml:space="preserve"> </w:t>
      </w:r>
      <w:r>
        <w:t xml:space="preserve">la proporción de la fuerza de accionamiento manual en la fuerza del peso es </w:t>
      </w:r>
      <w:r>
        <w:rPr>
          <w:i/>
        </w:rPr>
        <w:t xml:space="preserve">sin(α)</w:t>
      </w:r>
      <w:r>
        <w:t xml:space="preserve">, cuando </w:t>
      </w:r>
      <w:r>
        <w:rPr>
          <w:i/>
        </w:rPr>
        <w:t xml:space="preserve">α</w:t>
      </w:r>
      <w:r>
        <w:t xml:space="preserve"> es el ángulo de montaje.</w:t>
      </w:r>
    </w:p>
    <w:p w14:paraId="20705008" w14:textId="77777777" w:rsidR="00C73E53" w:rsidRDefault="00C73E53" w:rsidP="00C73E53">
      <w:pPr>
        <w:pStyle w:val="Listenabsatz"/>
        <w:numPr>
          <w:ilvl w:val="0"/>
          <w:numId w:val="0"/>
        </w:numPr>
        <w:ind w:left="1080"/>
      </w:pPr>
    </w:p>
    <w:p w14:paraId="13D0654D" w14:textId="5E41B253" w:rsidR="00086C7F" w:rsidRPr="000E0259" w:rsidRDefault="00086C7F" w:rsidP="00C35EBD">
      <w:pPr>
        <w:pStyle w:val="Listenabsatz"/>
        <w:numPr>
          <w:ilvl w:val="0"/>
          <w:numId w:val="15"/>
        </w:numPr>
      </w:pPr>
      <w:r>
        <w:t xml:space="preserve">La mitad de la fuerza del peso como fuerza de accionamiento manual se alcanza a los 30° y no a los 45° como quizás se podría esperar.</w:t>
      </w:r>
      <w:r>
        <w:t xml:space="preserve"> </w:t>
      </w:r>
      <w:r>
        <w:t xml:space="preserve">Una explicación totalmente geométrica es la división de las fuerzas según el diagrama del punto 1. b) en combinación con la derivación, que a 30° un cateto de un triángulo rectángulo es exactamente la mitad de largo que la hipotenusa (según la solución de la tarea temática n.° 2. b)).</w:t>
      </w:r>
      <w:r>
        <w:t xml:space="preserve"> </w:t>
      </w:r>
      <w:r>
        <w:t xml:space="preserve">Si ya se ha tratado la función del seno, esto también resulta de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30°</m:t>
            </m:r>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oMath>
      <w:r>
        <w:t xml:space="preserve">.</w:t>
      </w:r>
    </w:p>
    <w:p w14:paraId="31760DDB" w14:textId="77777777" w:rsidR="007B031B" w:rsidRPr="00EA192A" w:rsidRDefault="007B031B" w:rsidP="000E3CC9">
      <w:pPr>
        <w:pStyle w:val="berschrift2"/>
      </w:pPr>
      <w:r>
        <w:t xml:space="preserve">Tarea experimental</w:t>
      </w:r>
    </w:p>
    <w:p w14:paraId="21FCE452" w14:textId="77777777" w:rsidR="00086C7F" w:rsidRDefault="00086C7F" w:rsidP="00C35EBD">
      <w:pPr>
        <w:pStyle w:val="Listenabsatz"/>
        <w:numPr>
          <w:ilvl w:val="0"/>
          <w:numId w:val="16"/>
        </w:numPr>
      </w:pPr>
      <w:r>
        <w:t xml:space="preserve">El valor calculado para la masa en cifras es de</w:t>
      </w:r>
    </w:p>
    <w:p w14:paraId="2288202F" w14:textId="77777777" w:rsidR="00086C7F" w:rsidRPr="00086C7F"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g</m:t>
                  </m:r>
                </m:e>
                <m:sub>
                  <m:r>
                    <w:rPr>
                      <w:rFonts w:ascii="Cambria Math" w:hAnsi="Cambria Math"/>
                    </w:rPr>
                    <m:t>N</m:t>
                  </m:r>
                </m:sub>
              </m:sSub>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=0,081578</m:t>
          </m:r>
          <m:r>
            <m:rPr>
              <m:nor/>
            </m:rPr>
            <w:rPr>
              <w:rFonts w:ascii="Cambria Math" w:hAnsi="Cambria Math"/>
            </w:rPr>
            <m:t>kg</m:t>
          </m:r>
          <m:r>
            <w:rPr>
              <w:rFonts w:ascii="Cambria Math" w:hAnsi="Cambria Math"/>
            </w:rPr>
            <m:t>=81,578</m:t>
          </m:r>
          <m:r>
            <m:rPr>
              <m:nor/>
            </m:rPr>
            <w:rPr>
              <w:rFonts w:ascii="Cambria Math" w:hAnsi="Cambria Math"/>
            </w:rPr>
            <m:t>g</m:t>
          </m:r>
        </m:oMath>
      </m:oMathPara>
    </w:p>
    <w:p w14:paraId="1AE2B3F8" w14:textId="77777777" w:rsidR="00086C7F" w:rsidRDefault="00086C7F" w:rsidP="00086C7F">
      <w:pPr>
        <w:pStyle w:val="Listenabsatz"/>
        <w:numPr>
          <w:ilvl w:val="0"/>
          <w:numId w:val="0"/>
        </w:numPr>
        <w:ind w:left="720"/>
      </w:pPr>
      <w:r>
        <w:rPr>
          <w:b/>
        </w:rPr>
        <w:t xml:space="preserve">No obstante, este valor está indicado de un modo excesivamente exacto, ¡no podemos garantizar esta exactitud!</w:t>
      </w:r>
      <w:r>
        <w:t xml:space="preserve"> </w:t>
      </w:r>
      <w:r>
        <w:t xml:space="preserve">Dado que </w:t>
      </w:r>
      <w:r>
        <w:rPr>
          <w:i/>
        </w:rPr>
        <w:t xml:space="preserve">m</w:t>
      </w:r>
      <w:r>
        <w:t xml:space="preserve"> y </w:t>
      </w:r>
      <w:r>
        <w:rPr>
          <w:i/>
        </w:rPr>
        <w:t xml:space="preserve">F</w:t>
      </w:r>
      <w:r>
        <w:t xml:space="preserve"> son proporcionales entre sí, el error relativo es de</w:t>
      </w:r>
    </w:p>
    <w:p w14:paraId="4D8B56A0" w14:textId="77777777" w:rsidR="00086C7F" w:rsidRPr="00086C7F" w:rsidRDefault="0012260F" w:rsidP="00086C7F">
      <w:pPr>
        <w:pStyle w:val="Listenabsatz"/>
        <w:numPr>
          <w:ilvl w:val="0"/>
          <w:numId w:val="0"/>
        </w:numPr>
        <w:ind w:left="720"/>
      </w:pPr>
      <m:oMathPara>
        <m:oMath>
          <m:sSub>
            <m:sSubPr>
              <m:ctrlPr>
                <w:rPr>
                  <w:rFonts w:ascii="Cambria Math" w:hAnsi="Cambria Math"/>
                  <w:i/>
                </w:rPr>
              </m:ctrlPr>
            </m:sSubPr>
            <m:e>
              <m:r>
                <w:rPr>
                  <w:rFonts w:ascii="Cambria Math" w:hAnsi="Cambria Math"/>
                </w:rPr>
                <m:t>E</m:t>
              </m:r>
            </m:e>
            <m:sub>
              <m:r>
                <w:rPr>
                  <w:rFonts w:ascii="Cambria Math" w:hAnsi="Cambria Math"/>
                </w:rPr>
                <m:t>relativo</m:t>
              </m:r>
            </m:sub>
          </m:sSub>
          <m:r>
            <w:rPr>
              <w:rFonts w:ascii="Cambria Math" w:hAnsi="Cambria Math"/>
            </w:rPr>
            <m:t>=</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0,8</m:t>
              </m:r>
              <m:r>
                <m:rPr>
                  <m:nor/>
                </m:rPr>
                <w:rPr>
                  <w:rFonts w:ascii="Cambria Math" w:hAnsi="Cambria Math"/>
                </w:rPr>
                <m:t>N</m:t>
              </m:r>
            </m:den>
          </m:f>
          <m:r>
            <w:rPr>
              <w:rFonts w:ascii="Cambria Math" w:hAnsi="Cambria Math"/>
            </w:rPr>
            <m:t>=2,5 %</m:t>
          </m:r>
        </m:oMath>
      </m:oMathPara>
    </w:p>
    <w:p w14:paraId="32E12F07" w14:textId="71F63DA5" w:rsidR="00086C7F" w:rsidRDefault="00086C7F" w:rsidP="00086C7F">
      <w:pPr>
        <w:pStyle w:val="Listenabsatz"/>
        <w:numPr>
          <w:ilvl w:val="0"/>
          <w:numId w:val="0"/>
        </w:numPr>
        <w:ind w:left="720"/>
      </w:pPr>
      <w:r>
        <w:t xml:space="preserve">De este modo, el error de medición es —partiendo de la base de que solo podemos leer con una precisión de 0,02 N y sin eventuales errores sistemáticos—:</w:t>
      </w:r>
    </w:p>
    <w:p w14:paraId="306D32A3" w14:textId="10283CF9" w:rsidR="00086C7F" w:rsidRPr="00C73E53"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error de lectura</m:t>
              </m:r>
            </m:num>
            <m:den>
              <m:r>
                <w:rPr>
                  <w:rFonts w:ascii="Cambria Math" w:hAnsi="Cambria Math"/>
                </w:rPr>
                <m:t>error de medición</m:t>
              </m:r>
            </m:den>
          </m:f>
          <m:r>
            <w:rPr>
              <w:rFonts w:ascii="Cambria Math" w:hAnsi="Cambria Math"/>
            </w:rPr>
            <m:t>∙m=</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0,8</m:t>
              </m:r>
              <m:r>
                <m:rPr>
                  <m:nor/>
                </m:rP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≈0,002039</m:t>
          </m:r>
          <m:r>
            <m:rPr>
              <m:nor/>
            </m:rPr>
            <w:rPr>
              <w:rFonts w:ascii="Cambria Math" w:hAnsi="Cambria Math"/>
            </w:rPr>
            <m:t>kg</m:t>
          </m:r>
          <m:r>
            <w:rPr>
              <w:rFonts w:ascii="Cambria Math" w:hAnsi="Cambria Math"/>
            </w:rPr>
            <m:t>≈2,0</m:t>
          </m:r>
          <m:r>
            <m:rPr>
              <m:nor/>
            </m:rPr>
            <w:rPr>
              <w:rFonts w:ascii="Cambria Math" w:hAnsi="Cambria Math"/>
            </w:rPr>
            <m:t>g</m:t>
          </m:r>
        </m:oMath>
      </m:oMathPara>
    </w:p>
    <w:p w14:paraId="72B7E18A" w14:textId="77777777" w:rsidR="00C73E53" w:rsidRPr="00A54655" w:rsidRDefault="00C73E53" w:rsidP="00086C7F">
      <w:pPr>
        <w:pStyle w:val="Listenabsatz"/>
        <w:numPr>
          <w:ilvl w:val="0"/>
          <w:numId w:val="0"/>
        </w:numPr>
        <w:ind w:left="720"/>
      </w:pPr>
    </w:p>
    <w:p w14:paraId="67363C04" w14:textId="56693ABA" w:rsidR="00086C7F" w:rsidRDefault="00086C7F" w:rsidP="00C35EBD">
      <w:pPr>
        <w:pStyle w:val="Listenabsatz"/>
        <w:numPr>
          <w:ilvl w:val="0"/>
          <w:numId w:val="16"/>
        </w:numPr>
      </w:pPr>
      <w:r>
        <w:t xml:space="preserve">Con un ángulo de montaje de 30° del plano inclinado, la fuerza de accionamiento manual es la mitad de la fuerza del peso, es decir 0,4 N. No obstante, la precisión de lectura continúa siendo 0,02 N. Por este motivo, el error porcentual es ahora</w:t>
      </w:r>
    </w:p>
    <w:p w14:paraId="3E49ABF1" w14:textId="77777777" w:rsidR="00086C7F" w:rsidRPr="00086C7F" w:rsidRDefault="0012260F" w:rsidP="00086C7F">
      <w:pPr>
        <w:pStyle w:val="Listenabsatz"/>
        <w:numPr>
          <w:ilvl w:val="0"/>
          <w:numId w:val="0"/>
        </w:numPr>
        <w:ind w:left="720"/>
      </w:pPr>
      <m:oMathPara>
        <m:oMath>
          <m:sSub>
            <m:sSubPr>
              <m:ctrlPr>
                <w:rPr>
                  <w:rFonts w:ascii="Cambria Math" w:hAnsi="Cambria Math"/>
                  <w:i/>
                </w:rPr>
              </m:ctrlPr>
            </m:sSubPr>
            <m:e>
              <m:r>
                <w:rPr>
                  <w:rFonts w:ascii="Cambria Math" w:hAnsi="Cambria Math"/>
                </w:rPr>
                <m:t>E</m:t>
              </m:r>
            </m:e>
            <m:sub>
              <m:r>
                <w:rPr>
                  <w:rFonts w:ascii="Cambria Math" w:hAnsi="Cambria Math"/>
                </w:rPr>
                <m:t>relativo</m:t>
              </m:r>
            </m:sub>
          </m:sSub>
          <m:r>
            <w:rPr>
              <w:rFonts w:ascii="Cambria Math" w:hAnsi="Cambria Math"/>
            </w:rPr>
            <m:t>=</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0,4</m:t>
              </m:r>
              <m:r>
                <m:rPr>
                  <m:nor/>
                </m:rPr>
                <w:rPr>
                  <w:rFonts w:ascii="Cambria Math" w:hAnsi="Cambria Math"/>
                </w:rPr>
                <m:t>N</m:t>
              </m:r>
            </m:den>
          </m:f>
          <m:r>
            <w:rPr>
              <w:rFonts w:ascii="Cambria Math" w:hAnsi="Cambria Math"/>
            </w:rPr>
            <m:t>=5,0 %</m:t>
          </m:r>
        </m:oMath>
      </m:oMathPara>
    </w:p>
    <w:p w14:paraId="43080B87" w14:textId="77777777" w:rsidR="00086C7F" w:rsidRDefault="00086C7F" w:rsidP="00086C7F">
      <w:pPr>
        <w:pStyle w:val="Listenabsatz"/>
        <w:numPr>
          <w:ilvl w:val="0"/>
          <w:numId w:val="0"/>
        </w:numPr>
        <w:ind w:left="720"/>
      </w:pPr>
      <w:r>
        <w:t xml:space="preserve">¡El error al determinar la masa es ahora porcentualmente el doble de elevado, porque continuamos midiendo con la misma inexactitud en términos absolutos que con la fuerza total!</w:t>
      </w:r>
      <w:r>
        <w:t xml:space="preserve"> </w:t>
      </w:r>
      <w:r>
        <w:t xml:space="preserve">De este modo, el error de medición en kg es el siguiente</w:t>
      </w:r>
    </w:p>
    <w:p w14:paraId="6C21C4FA" w14:textId="77777777" w:rsidR="00086C7F" w:rsidRPr="00086C7F" w:rsidRDefault="00086C7F" w:rsidP="00086C7F">
      <w:pPr>
        <w:pStyle w:val="Listenabsatz"/>
        <w:numPr>
          <w:ilvl w:val="0"/>
          <w:numId w:val="0"/>
        </w:numPr>
        <w:ind w:left="720"/>
      </w:pPr>
      <m:oMathPara>
        <m:oMath>
          <m:r>
            <w:rPr>
              <w:rFonts w:ascii="Cambria Math" w:hAnsi="Cambria Math"/>
            </w:rPr>
            <m:t>∆m=</m:t>
          </m:r>
          <m:f>
            <m:fPr>
              <m:ctrlPr>
                <w:rPr>
                  <w:rFonts w:ascii="Cambria Math" w:hAnsi="Cambria Math"/>
                  <w:i/>
                </w:rPr>
              </m:ctrlPr>
            </m:fPr>
            <m:num>
              <m:r>
                <w:rPr>
                  <w:rFonts w:ascii="Cambria Math" w:hAnsi="Cambria Math"/>
                </w:rPr>
                <m:t>error de lectura</m:t>
              </m:r>
            </m:num>
            <m:den>
              <m:r>
                <w:rPr>
                  <w:rFonts w:ascii="Cambria Math" w:hAnsi="Cambria Math"/>
                </w:rPr>
                <m:t>error de medición</m:t>
              </m:r>
            </m:den>
          </m:f>
          <m:r>
            <w:rPr>
              <w:rFonts w:ascii="Cambria Math" w:hAnsi="Cambria Math"/>
            </w:rPr>
            <m:t>∙m=</m:t>
          </m:r>
          <m:f>
            <m:fPr>
              <m:ctrlPr>
                <w:rPr>
                  <w:rFonts w:ascii="Cambria Math" w:hAnsi="Cambria Math"/>
                  <w:i/>
                </w:rPr>
              </m:ctrlPr>
            </m:fPr>
            <m:num>
              <m:r>
                <w:rPr>
                  <w:rFonts w:ascii="Cambria Math" w:hAnsi="Cambria Math"/>
                </w:rPr>
                <m:t>0,02</m:t>
              </m:r>
              <m:r>
                <m:rPr>
                  <m:nor/>
                </m:rPr>
                <w:rPr>
                  <w:rFonts w:ascii="Cambria Math" w:hAnsi="Cambria Math"/>
                </w:rPr>
                <m:t>N</m:t>
              </m:r>
            </m:num>
            <m:den>
              <m:r>
                <w:rPr>
                  <w:rFonts w:ascii="Cambria Math" w:hAnsi="Cambria Math"/>
                </w:rPr>
                <m:t>0,4</m:t>
              </m:r>
              <m:r>
                <m:rPr>
                  <m:nor/>
                </m:rPr>
                <w:rPr>
                  <w:rFonts w:ascii="Cambria Math" w:hAnsi="Cambria Math"/>
                </w:rPr>
                <m:t>N</m:t>
              </m:r>
            </m:den>
          </m:f>
          <m:r>
            <w:rPr>
              <w:rFonts w:ascii="Cambria Math" w:hAnsi="Cambria Math"/>
            </w:rPr>
            <m:t>∙</m:t>
          </m:r>
          <m:f>
            <m:fPr>
              <m:ctrlPr>
                <w:rPr>
                  <w:rFonts w:ascii="Cambria Math" w:hAnsi="Cambria Math"/>
                  <w:i/>
                </w:rPr>
              </m:ctrlPr>
            </m:fPr>
            <m:num>
              <m:r>
                <w:rPr>
                  <w:rFonts w:ascii="Cambria Math" w:hAnsi="Cambria Math"/>
                </w:rPr>
                <m:t>0,8</m:t>
              </m:r>
              <m:r>
                <m:rPr>
                  <m:nor/>
                </m:rPr>
                <w:rPr>
                  <w:rFonts w:ascii="Cambria Math" w:hAnsi="Cambria Math"/>
                </w:rPr>
                <m:t>N</m:t>
              </m:r>
            </m:num>
            <m:den>
              <m:r>
                <w:rPr>
                  <w:rFonts w:ascii="Cambria Math" w:hAnsi="Cambria Math"/>
                </w:rPr>
                <m:t>9,80665</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den>
          </m:f>
          <m:r>
            <w:rPr>
              <w:rFonts w:ascii="Cambria Math" w:hAnsi="Cambria Math"/>
            </w:rPr>
            <m:t>≈0,004079</m:t>
          </m:r>
          <m:r>
            <m:rPr>
              <m:nor/>
            </m:rPr>
            <w:rPr>
              <w:rFonts w:ascii="Cambria Math" w:hAnsi="Cambria Math"/>
            </w:rPr>
            <m:t>kg</m:t>
          </m:r>
          <m:r>
            <w:rPr>
              <w:rFonts w:ascii="Cambria Math" w:hAnsi="Cambria Math"/>
            </w:rPr>
            <m:t>≈4,1</m:t>
          </m:r>
          <m:r>
            <m:rPr>
              <m:nor/>
            </m:rPr>
            <w:rPr>
              <w:rFonts w:ascii="Cambria Math" w:hAnsi="Cambria Math"/>
            </w:rPr>
            <m:t>g</m:t>
          </m:r>
        </m:oMath>
      </m:oMathPara>
    </w:p>
    <w:p w14:paraId="162F6A85" w14:textId="1354571C" w:rsidR="00086C7F" w:rsidRDefault="00086C7F" w:rsidP="00086C7F">
      <w:pPr>
        <w:pStyle w:val="Listenabsatz"/>
        <w:numPr>
          <w:ilvl w:val="0"/>
          <w:numId w:val="0"/>
        </w:numPr>
        <w:ind w:left="720"/>
      </w:pPr>
      <w:r>
        <w:t xml:space="preserve">La determinación de la masa del carro es mucho más precisa cuando lo llevamos de forma dirigida; es decir, con la pista en posición vertical.</w:t>
      </w:r>
      <w:r>
        <w:t xml:space="preserve"> </w:t>
      </w:r>
      <w:r>
        <w:t xml:space="preserve">E incluso en ese caso, no es ni de lejos tan preciso como sabemos que es la aceleración de la gravedad.</w:t>
      </w:r>
    </w:p>
    <w:p w14:paraId="259E76E9" w14:textId="77777777" w:rsidR="00C73E53" w:rsidRDefault="00C73E53" w:rsidP="00086C7F">
      <w:pPr>
        <w:pStyle w:val="Listenabsatz"/>
        <w:numPr>
          <w:ilvl w:val="0"/>
          <w:numId w:val="0"/>
        </w:numPr>
        <w:ind w:left="720"/>
      </w:pPr>
    </w:p>
    <w:p w14:paraId="3416395F" w14:textId="4B4482CA" w:rsidR="00086C7F" w:rsidRDefault="00086C7F" w:rsidP="00086C7F">
      <w:r>
        <w:rPr>
          <w:i/>
        </w:rPr>
        <w:t xml:space="preserve">Característica (1):</w:t>
      </w:r>
      <w:r>
        <w:t xml:space="preserve"> </w:t>
      </w:r>
      <w:r>
        <w:t xml:space="preserve">¡Un resultado de medición sin la indicación de la precisión no dice nada fiable!</w:t>
      </w:r>
      <w:r>
        <w:t xml:space="preserve"> </w:t>
      </w:r>
      <w:r>
        <w:t xml:space="preserve">¿Quién dice entonces que la imprecisión no es de un 30 %, 50 % o incluso 100 %?</w:t>
      </w:r>
      <w:r>
        <w:t xml:space="preserve"> </w:t>
      </w:r>
      <w:r>
        <w:t xml:space="preserve">Solo cuando tenemos información sobre la precisión de los datos, sabemos dónde nos encontramos y así podemos seguir calculando con fundamento.</w:t>
      </w:r>
    </w:p>
    <w:p w14:paraId="0AD8B47C" w14:textId="77777777" w:rsidR="00C73E53" w:rsidRDefault="00086C7F" w:rsidP="00086C7F">
      <w:r>
        <w:rPr>
          <w:i/>
        </w:rPr>
        <w:t xml:space="preserve">Característica (2):</w:t>
      </w:r>
      <w:r>
        <w:t xml:space="preserve"> </w:t>
      </w:r>
      <w:r>
        <w:t xml:space="preserve">¡La </w:t>
      </w:r>
      <w:r>
        <w:rPr>
          <w:i/>
        </w:rPr>
        <w:t xml:space="preserve">precisión</w:t>
      </w:r>
      <w:r>
        <w:t xml:space="preserve"> de un valor indicado por un medidor es algo totalmente diferente a la </w:t>
      </w:r>
      <w:r>
        <w:rPr>
          <w:i/>
        </w:rPr>
        <w:t xml:space="preserve">resolución</w:t>
      </w:r>
      <w:r>
        <w:t xml:space="preserve"> de la pantalla!</w:t>
      </w:r>
      <w:r>
        <w:t xml:space="preserve"> </w:t>
      </w:r>
    </w:p>
    <w:p w14:paraId="53A3CF2C" w14:textId="3690C241" w:rsidR="00086C7F" w:rsidRDefault="00086C7F" w:rsidP="00086C7F">
      <w:r>
        <w:t xml:space="preserve">Ejemplo:</w:t>
      </w:r>
      <w:r>
        <w:t xml:space="preserve"> </w:t>
      </w:r>
      <w:r>
        <w:t xml:space="preserve">Una báscula doméstica convencional con pantalla digital muestra, por lo general, un decimal con la indicación en kg, lo que sugiere una precisión de 0,1 kg o 100 g. A menudo las básculas dicen </w:t>
      </w:r>
      <w:r>
        <w:rPr>
          <w:i/>
        </w:rPr>
        <w:t xml:space="preserve">«d = 100 g»</w:t>
      </w:r>
      <w:r>
        <w:t xml:space="preserve">.</w:t>
      </w:r>
      <w:r>
        <w:t xml:space="preserve"> </w:t>
      </w:r>
      <w:r>
        <w:t xml:space="preserve">Esa </w:t>
      </w:r>
      <w:r>
        <w:rPr>
          <w:i/>
        </w:rPr>
        <w:t xml:space="preserve">d</w:t>
      </w:r>
      <w:r>
        <w:t xml:space="preserve"> es solo la </w:t>
      </w:r>
      <w:r>
        <w:rPr>
          <w:i/>
        </w:rPr>
        <w:t xml:space="preserve">resolución</w:t>
      </w:r>
      <w:r>
        <w:t xml:space="preserve">.</w:t>
      </w:r>
      <w:r>
        <w:t xml:space="preserve"> </w:t>
      </w:r>
      <w:r>
        <w:t xml:space="preserve">¡No tiene </w:t>
      </w:r>
      <w:r>
        <w:rPr>
          <w:b/>
        </w:rPr>
        <w:t xml:space="preserve">nada</w:t>
      </w:r>
      <w:r>
        <w:t xml:space="preserve"> que ver con la </w:t>
      </w:r>
      <w:r>
        <w:rPr>
          <w:i/>
        </w:rPr>
        <w:t xml:space="preserve">precisión</w:t>
      </w:r>
      <w:r>
        <w:t xml:space="preserve"> de la báscula!</w:t>
      </w:r>
      <w:r>
        <w:t xml:space="preserve"> </w:t>
      </w:r>
      <w:r>
        <w:t xml:space="preserve">¡El valor mostrado puede ser incorrecto por varios kg!</w:t>
      </w:r>
      <w:r>
        <w:t xml:space="preserve"> </w:t>
      </w:r>
      <w:r>
        <w:t xml:space="preserve">No por nada los fabricantes de estos equipos suelen publicar información sobre la </w:t>
      </w:r>
      <w:r>
        <w:rPr>
          <w:i/>
        </w:rPr>
        <w:t xml:space="preserve">precisión</w:t>
      </w:r>
      <w:r>
        <w:t xml:space="preserve"> de sus productos.</w:t>
      </w:r>
      <w:r>
        <w:t xml:space="preserve"> </w:t>
      </w:r>
      <w:r>
        <w:t xml:space="preserve">Ahora sabéis el por qué.</w:t>
      </w:r>
    </w:p>
    <w:p w14:paraId="6A78FCD8" w14:textId="77777777" w:rsidR="00C73E53" w:rsidRDefault="00C73E53" w:rsidP="00086C7F"/>
    <w:p w14:paraId="4E4FA6C5" w14:textId="47CF0B1B" w:rsidR="00086C7F" w:rsidRDefault="00086C7F" w:rsidP="00086C7F">
      <w:r>
        <w:t xml:space="preserve">Por este motivo, si requerimos una determinada precisión conocida de los medidores, debemos </w:t>
      </w:r>
      <w:r>
        <w:rPr>
          <w:i/>
        </w:rPr>
        <w:t xml:space="preserve">calibrarlos</w:t>
      </w:r>
      <w:r>
        <w:t xml:space="preserve">.</w:t>
      </w:r>
      <w:r>
        <w:t xml:space="preserve"> </w:t>
      </w:r>
      <w:r>
        <w:t xml:space="preserve">Para esto, se ajustan de forma adecuada a fin de que proporcionen los valores correctos para condiciones de referencia que se conocen con suficiente precisión.</w:t>
      </w:r>
      <w:r>
        <w:t xml:space="preserve"> </w:t>
      </w:r>
      <w:r>
        <w:t xml:space="preserve">Si el calibrado (un proceso completamente </w:t>
      </w:r>
      <w:r>
        <w:rPr>
          <w:i/>
        </w:rPr>
        <w:t xml:space="preserve">técnico</w:t>
      </w:r>
      <w:r>
        <w:t xml:space="preserve">) es realizado </w:t>
      </w:r>
      <w:r>
        <w:rPr>
          <w:i/>
        </w:rPr>
        <w:t xml:space="preserve">de forma oficial</w:t>
      </w:r>
      <w:r>
        <w:t xml:space="preserve"> (lo que incluye cuestiones </w:t>
      </w:r>
      <w:r>
        <w:rPr>
          <w:i/>
        </w:rPr>
        <w:t xml:space="preserve">legales</w:t>
      </w:r>
      <w:r>
        <w:t xml:space="preserve">), se trata de una </w:t>
      </w:r>
      <w:r>
        <w:rPr>
          <w:i/>
        </w:rPr>
        <w:t xml:space="preserve">calibración certificada</w:t>
      </w:r>
      <w:r>
        <w:t xml:space="preserve">.</w:t>
      </w:r>
      <w:r>
        <w:t xml:space="preserve"> </w:t>
      </w:r>
      <w:r>
        <w:t xml:space="preserve">Una calibración certificada es entonces un calibrado realizado de forma oficial; de este modo, un equipo con calibración certificada no solo ha sido calibrado, sino que ha sido calibrado oficialmente.</w:t>
      </w:r>
      <w:r>
        <w:t xml:space="preserve"> </w:t>
      </w:r>
      <w:r>
        <w:t xml:space="preserve">Un equipo ajustado solo en este sentido </w:t>
      </w:r>
      <w:r>
        <w:rPr>
          <w:i/>
        </w:rPr>
        <w:t xml:space="preserve">no</w:t>
      </w:r>
      <w:r>
        <w:t xml:space="preserve"> ha sido calibrado oficialmente, sino «solo» de manera convencional.</w:t>
      </w:r>
    </w:p>
    <w:p w14:paraId="6CE9DFED" w14:textId="77777777" w:rsidR="00C73E53" w:rsidRPr="00E755F4" w:rsidRDefault="00C73E53" w:rsidP="00086C7F"/>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Anexos</w:t>
      </w:r>
    </w:p>
    <w:p w14:paraId="7D96404A" w14:textId="1E6D85F1" w:rsidR="009F7A10" w:rsidRPr="00EA192A" w:rsidRDefault="00086C7F" w:rsidP="009D5B2A">
      <w:pPr>
        <w:pStyle w:val="berschrift2"/>
      </w:pPr>
      <w:r>
        <w:t xml:space="preserve">Plano inclinado con dinamómetro pequeño</w:t>
      </w:r>
    </w:p>
    <w:p w14:paraId="082D4AA7" w14:textId="77777777" w:rsidR="009F7A10" w:rsidRPr="00EA192A" w:rsidRDefault="009F7A10" w:rsidP="009D5B2A">
      <w:pPr>
        <w:pStyle w:val="berschrift1"/>
      </w:pPr>
      <w:r>
        <w:t xml:space="preserve">Más información</w:t>
      </w:r>
    </w:p>
    <w:bookmarkEnd w:id="0"/>
    <w:p w14:paraId="754EF746" w14:textId="77777777" w:rsidR="00086C7F" w:rsidRDefault="00086C7F" w:rsidP="00086C7F">
      <w:pPr>
        <w:pStyle w:val="Literatur"/>
      </w:pPr>
      <w:r>
        <w:t xml:space="preserve">[1]</w:t>
      </w:r>
      <w:r>
        <w:tab/>
      </w:r>
      <w:r>
        <w:t xml:space="preserve">Wikipedia:</w:t>
      </w:r>
      <w:r>
        <w:t xml:space="preserve"> </w:t>
      </w:r>
      <w:hyperlink r:id="rId13" w:history="1">
        <w:r>
          <w:rPr>
            <w:rStyle w:val="Hyperlink"/>
            <w:i/>
          </w:rPr>
          <w:t xml:space="preserve">Plano inclinado</w:t>
        </w:r>
      </w:hyperlink>
      <w:r>
        <w:t xml:space="preserve">.</w:t>
      </w:r>
    </w:p>
    <w:p w14:paraId="717138A1" w14:textId="77777777" w:rsidR="00086C7F" w:rsidRDefault="00086C7F" w:rsidP="00086C7F">
      <w:pPr>
        <w:pStyle w:val="Literatur"/>
      </w:pPr>
      <w:r>
        <w:t xml:space="preserve">[2]</w:t>
      </w:r>
      <w:r>
        <w:tab/>
      </w:r>
      <w:r>
        <w:t xml:space="preserve">Dennis Rudolph:</w:t>
      </w:r>
      <w:r>
        <w:t xml:space="preserve"> </w:t>
      </w:r>
      <w:r>
        <w:rPr>
          <w:i/>
        </w:rPr>
        <w:t xml:space="preserve">Messfehler und Fehlerbetrachtung [Errores de medición y análisis de errores]</w:t>
      </w:r>
      <w:r>
        <w:t xml:space="preserve">.</w:t>
      </w:r>
      <w:r>
        <w:t xml:space="preserve"> </w:t>
      </w:r>
      <w:r>
        <w:t xml:space="preserve">En </w:t>
      </w:r>
      <w:hyperlink r:id="rId14" w:history="1">
        <w:r>
          <w:rPr>
            <w:rStyle w:val="Hyperlink"/>
            <w:i/>
          </w:rPr>
          <w:t xml:space="preserve">gut-erklaert.de</w:t>
        </w:r>
      </w:hyperlink>
      <w:r>
        <w:t xml:space="preserve"> (en alemán).</w:t>
      </w:r>
    </w:p>
    <w:p w14:paraId="1F96709A" w14:textId="77777777" w:rsidR="00086C7F" w:rsidRDefault="00086C7F" w:rsidP="00086C7F">
      <w:pPr>
        <w:pStyle w:val="Literatur"/>
      </w:pPr>
      <w:r>
        <w:t xml:space="preserve">[3]</w:t>
      </w:r>
      <w:r>
        <w:tab/>
      </w:r>
      <w:r>
        <w:t xml:space="preserve">Ulf Konrad:</w:t>
      </w:r>
      <w:r>
        <w:t xml:space="preserve"> </w:t>
      </w:r>
      <w:r>
        <w:rPr>
          <w:i/>
        </w:rPr>
        <w:t xml:space="preserve">Fehlerrechnung [Cálculo de errores].</w:t>
      </w:r>
      <w:r>
        <w:t xml:space="preserve"> </w:t>
      </w:r>
      <w:r>
        <w:t xml:space="preserve">En </w:t>
      </w:r>
      <w:hyperlink r:id="rId15" w:history="1">
        <w:r>
          <w:rPr>
            <w:rStyle w:val="Hyperlink"/>
            <w:i/>
          </w:rPr>
          <w:t xml:space="preserve">ulfkonrad.de</w:t>
        </w:r>
      </w:hyperlink>
      <w:r>
        <w:t xml:space="preserve"> (en alemán).</w:t>
      </w:r>
    </w:p>
    <w:p w14:paraId="696A7E03" w14:textId="77777777" w:rsidR="00086C7F" w:rsidRDefault="00086C7F" w:rsidP="00086C7F">
      <w:pPr>
        <w:pStyle w:val="Literatur"/>
      </w:pPr>
      <w:r>
        <w:t xml:space="preserve">[4]</w:t>
      </w:r>
      <w:r>
        <w:tab/>
      </w:r>
      <w:r>
        <w:t xml:space="preserve">Ulf Konrad:</w:t>
      </w:r>
      <w:r>
        <w:t xml:space="preserve"> </w:t>
      </w:r>
      <w:r>
        <w:rPr>
          <w:i/>
        </w:rPr>
        <w:t xml:space="preserve">Fehlerfortpflanzung [Propagación de errores].</w:t>
      </w:r>
      <w:r>
        <w:t xml:space="preserve"> </w:t>
      </w:r>
      <w:r>
        <w:t xml:space="preserve">En </w:t>
      </w:r>
      <w:hyperlink r:id="rId16" w:history="1">
        <w:r>
          <w:rPr>
            <w:rStyle w:val="Hyperlink"/>
            <w:i/>
          </w:rPr>
          <w:t xml:space="preserve">ulfkonrad.de</w:t>
        </w:r>
      </w:hyperlink>
      <w:r>
        <w:t xml:space="preserve"> (en alemán).</w:t>
      </w:r>
    </w:p>
    <w:p w14:paraId="35713087" w14:textId="77777777" w:rsidR="00086C7F" w:rsidRDefault="00086C7F" w:rsidP="00086C7F">
      <w:pPr>
        <w:pStyle w:val="Literatur"/>
      </w:pPr>
      <w:r>
        <w:t xml:space="preserve">[5]</w:t>
      </w:r>
      <w:r>
        <w:tab/>
      </w:r>
      <w:r>
        <w:t xml:space="preserve">Wikipedia:</w:t>
      </w:r>
      <w:r>
        <w:t xml:space="preserve"> </w:t>
      </w:r>
      <w:hyperlink r:id="rId17" w:history="1">
        <w:r>
          <w:rPr>
            <w:rStyle w:val="Hyperlink"/>
            <w:i/>
          </w:rPr>
          <w:t xml:space="preserve">Propagación de errores</w:t>
        </w:r>
      </w:hyperlink>
      <w:r>
        <w:rPr>
          <w:i/>
        </w:rPr>
        <w:t xml:space="preserve">.</w:t>
      </w:r>
      <w:r>
        <w:t xml:space="preserve"> </w:t>
      </w:r>
      <w:r>
        <w:rPr>
          <w:i/>
        </w:rPr>
        <w:t xml:space="preserve">Nota:</w:t>
      </w:r>
      <w:r>
        <w:rPr>
          <w:i/>
        </w:rPr>
        <w:t xml:space="preserve"> </w:t>
      </w:r>
      <w:r>
        <w:rPr>
          <w:i/>
        </w:rPr>
        <w:t xml:space="preserve">La matemática utilizada excede la ESO y el bachillerato.</w:t>
      </w:r>
    </w:p>
    <w:p w14:paraId="525F730C" w14:textId="563439D2" w:rsidR="00086C7F" w:rsidRPr="00BD3ECF" w:rsidRDefault="00086C7F" w:rsidP="00086C7F">
      <w:pPr>
        <w:pStyle w:val="Literatur"/>
      </w:pPr>
      <w:r>
        <w:t xml:space="preserve">[6]</w:t>
      </w:r>
      <w:r>
        <w:tab/>
      </w:r>
      <w:r>
        <w:t xml:space="preserve">Dr. Alexey Chizhik:</w:t>
      </w:r>
      <w:r>
        <w:t xml:space="preserve"> </w:t>
      </w:r>
      <w:hyperlink r:id="rId18" w:history="1">
        <w:r>
          <w:rPr>
            <w:rStyle w:val="Hyperlink"/>
            <w:i/>
          </w:rPr>
          <w:t xml:space="preserve">Messfehler</w:t>
        </w:r>
      </w:hyperlink>
      <w:r>
        <w:rPr>
          <w:i/>
        </w:rPr>
        <w:t xml:space="preserve"> [Error de medición].</w:t>
      </w:r>
      <w:r>
        <w:t xml:space="preserve"> </w:t>
      </w:r>
      <w:r>
        <w:t xml:space="preserve">Georg-Augustin-Universität Göttingen [Universidad de Gotinga].</w:t>
      </w:r>
      <w:r>
        <w:t xml:space="preserve"> </w:t>
      </w:r>
      <w:r>
        <w:rPr>
          <w:i/>
        </w:rPr>
        <w:t xml:space="preserve">Nota:</w:t>
      </w:r>
      <w:r>
        <w:rPr>
          <w:i/>
        </w:rPr>
        <w:t xml:space="preserve"> </w:t>
      </w:r>
      <w:r>
        <w:rPr>
          <w:i/>
        </w:rPr>
        <w:t xml:space="preserve">Este enlace es para aquellos interesados que desean observar hasta dónde puede llegar el cálculo de errores.</w:t>
      </w:r>
      <w:r>
        <w:rPr>
          <w:i/>
        </w:rPr>
        <w:t xml:space="preserve"> </w:t>
      </w:r>
      <w:r>
        <w:rPr>
          <w:i/>
        </w:rPr>
        <w:t xml:space="preserve">El nivel es el de un estudio de física.</w:t>
      </w:r>
      <w:r>
        <w:rPr>
          <w:i/>
        </w:rPr>
        <w:t xml:space="preserve"> </w:t>
      </w:r>
      <w:r>
        <w:rPr>
          <w:i/>
        </w:rPr>
        <w:t xml:space="preserve">Al ir hacia adelante a través del enlace de la derecha, es posible acceder hasta la propagación de errores.</w:t>
      </w:r>
    </w:p>
    <w:sectPr w:rsidR="00086C7F" w:rsidRPr="00BD3ECF"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FE26" w14:textId="77777777" w:rsidR="00A045DD" w:rsidRDefault="00A045DD">
      <w:r>
        <w:separator/>
      </w:r>
    </w:p>
  </w:endnote>
  <w:endnote w:type="continuationSeparator" w:id="0">
    <w:p w14:paraId="47525561" w14:textId="77777777" w:rsidR="00A045DD" w:rsidRDefault="00A0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3DE1" w14:textId="77777777" w:rsidR="00066B25" w:rsidRDefault="00066B2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6360" w14:textId="77777777" w:rsidR="00A045DD" w:rsidRDefault="00A045DD">
      <w:r>
        <w:separator/>
      </w:r>
    </w:p>
  </w:footnote>
  <w:footnote w:type="continuationSeparator" w:id="0">
    <w:p w14:paraId="33728939" w14:textId="77777777" w:rsidR="00A045DD" w:rsidRDefault="00A0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18E0C08D"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E3286" w14:textId="77777777" w:rsidR="00066B25" w:rsidRDefault="00066B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313FA"/>
    <w:multiLevelType w:val="hybridMultilevel"/>
    <w:tmpl w:val="F50A11BC"/>
    <w:lvl w:ilvl="0" w:tplc="969C575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1E4320"/>
    <w:multiLevelType w:val="hybridMultilevel"/>
    <w:tmpl w:val="11E85448"/>
    <w:lvl w:ilvl="0" w:tplc="51DE178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393F55EA"/>
    <w:multiLevelType w:val="hybridMultilevel"/>
    <w:tmpl w:val="09E0551E"/>
    <w:lvl w:ilvl="0" w:tplc="EEEECAE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39AF1BD6"/>
    <w:multiLevelType w:val="hybridMultilevel"/>
    <w:tmpl w:val="B8FAFBDC"/>
    <w:lvl w:ilvl="0" w:tplc="2032985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FC6832"/>
    <w:multiLevelType w:val="hybridMultilevel"/>
    <w:tmpl w:val="AA287108"/>
    <w:lvl w:ilvl="0" w:tplc="563820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51774FC"/>
    <w:multiLevelType w:val="hybridMultilevel"/>
    <w:tmpl w:val="02549D4E"/>
    <w:lvl w:ilvl="0" w:tplc="80DC201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430811374">
    <w:abstractNumId w:val="7"/>
  </w:num>
  <w:num w:numId="2" w16cid:durableId="1068846826">
    <w:abstractNumId w:val="0"/>
  </w:num>
  <w:num w:numId="3" w16cid:durableId="1497303823">
    <w:abstractNumId w:val="0"/>
  </w:num>
  <w:num w:numId="4" w16cid:durableId="1536891883">
    <w:abstractNumId w:val="0"/>
  </w:num>
  <w:num w:numId="5" w16cid:durableId="1819683235">
    <w:abstractNumId w:val="0"/>
  </w:num>
  <w:num w:numId="6" w16cid:durableId="1500193876">
    <w:abstractNumId w:val="0"/>
  </w:num>
  <w:num w:numId="7" w16cid:durableId="1303390046">
    <w:abstractNumId w:val="0"/>
  </w:num>
  <w:num w:numId="8" w16cid:durableId="1151287793">
    <w:abstractNumId w:val="1"/>
  </w:num>
  <w:num w:numId="9" w16cid:durableId="1123766227">
    <w:abstractNumId w:val="8"/>
  </w:num>
  <w:num w:numId="10" w16cid:durableId="62871948">
    <w:abstractNumId w:val="6"/>
  </w:num>
  <w:num w:numId="11" w16cid:durableId="758452297">
    <w:abstractNumId w:val="9"/>
  </w:num>
  <w:num w:numId="12" w16cid:durableId="320894577">
    <w:abstractNumId w:val="10"/>
  </w:num>
  <w:num w:numId="13" w16cid:durableId="2071608602">
    <w:abstractNumId w:val="2"/>
  </w:num>
  <w:num w:numId="14" w16cid:durableId="1259362318">
    <w:abstractNumId w:val="3"/>
  </w:num>
  <w:num w:numId="15" w16cid:durableId="2026590562">
    <w:abstractNumId w:val="4"/>
  </w:num>
  <w:num w:numId="16" w16cid:durableId="18929615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66B25"/>
    <w:rsid w:val="000722C8"/>
    <w:rsid w:val="000751EC"/>
    <w:rsid w:val="000764B6"/>
    <w:rsid w:val="000768BA"/>
    <w:rsid w:val="00077D1B"/>
    <w:rsid w:val="000800CF"/>
    <w:rsid w:val="00083EE8"/>
    <w:rsid w:val="00086C7F"/>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36072"/>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12C59"/>
    <w:rsid w:val="00321E4D"/>
    <w:rsid w:val="00323B3E"/>
    <w:rsid w:val="00323C22"/>
    <w:rsid w:val="00323D2C"/>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62E9F"/>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16CF"/>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45DD"/>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EBD"/>
    <w:rsid w:val="00C35FA3"/>
    <w:rsid w:val="00C41CC0"/>
    <w:rsid w:val="00C43AB6"/>
    <w:rsid w:val="00C51E9C"/>
    <w:rsid w:val="00C57DDE"/>
    <w:rsid w:val="00C62AC8"/>
    <w:rsid w:val="00C638FB"/>
    <w:rsid w:val="00C64AEF"/>
    <w:rsid w:val="00C66F6A"/>
    <w:rsid w:val="00C67E66"/>
    <w:rsid w:val="00C73E53"/>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45C"/>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A79E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10"/>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FA79E2"/>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wikipedia.org/wiki/Plano_inclinado" TargetMode="External"/><Relationship Id="rId18" Type="http://schemas.openxmlformats.org/officeDocument/2006/relationships/hyperlink" Target="https://lp.uni-goettingen.de/get/text/570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es.wikipedia.org/wiki/Propagaci&#243;n_de_error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ulfkonrad.de/physik/ph-fr-for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www.ulfkonrad.de/physik/groessen/fehlerrechnung"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ut-erklaert.de/physik/messfehler-fehlerbetrachtung.htm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00215F-5531-4EDC-8460-F8FD26930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1006</Words>
  <Characters>6699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7690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3</cp:revision>
  <cp:lastPrinted>2021-08-19T17:10:00Z</cp:lastPrinted>
  <dcterms:created xsi:type="dcterms:W3CDTF">2022-07-21T10:06:00Z</dcterms:created>
  <dcterms:modified xsi:type="dcterms:W3CDTF">2022-07-21T10:06:00Z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