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524D820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Modelo 2 - Limpiaparabrisas - Opuestos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669CBF70" w14:textId="77777777" w:rsidR="0026277B" w:rsidRPr="000E0259" w:rsidRDefault="0026277B" w:rsidP="0026277B">
      <w:pPr>
        <w:pStyle w:val="Listenabsatz"/>
        <w:numPr>
          <w:ilvl w:val="0"/>
          <w:numId w:val="46"/>
        </w:numPr>
      </w:pPr>
      <w:r>
        <w:t xml:space="preserve">La excentricidad debe volver a ser de pocos milímetros.</w:t>
      </w:r>
      <w:r>
        <w:t xml:space="preserve"> </w:t>
      </w:r>
      <w:r>
        <w:t xml:space="preserve">Esto se puede ajustar fácilmente mediante pruebas.</w:t>
      </w:r>
    </w:p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30DC1994" w14:textId="06F10DCC" w:rsidR="0026277B" w:rsidRDefault="0026277B" w:rsidP="0026277B">
      <w:pPr>
        <w:pStyle w:val="Listenabsatz"/>
        <w:numPr>
          <w:ilvl w:val="0"/>
          <w:numId w:val="48"/>
        </w:numPr>
      </w:pPr>
      <w:r>
        <w:t xml:space="preserve">La superposición sirve para que en el centro del parabrisas quede solo un espacio lo más pequeño posible sin limpiar.</w:t>
      </w:r>
      <w:r>
        <w:t xml:space="preserve"> </w:t>
      </w:r>
      <w:r>
        <w:t xml:space="preserve">Si los limpiaparabrisas no se superpusieran, en el centro del parabrisas quedaría una gran zona con mala visibilidad.</w:t>
      </w:r>
    </w:p>
    <w:p w14:paraId="5B25F953" w14:textId="33EEC50A" w:rsidR="0026277B" w:rsidRDefault="0026277B" w:rsidP="0026277B">
      <w:pPr>
        <w:pStyle w:val="Listenabsatz"/>
        <w:numPr>
          <w:ilvl w:val="0"/>
          <w:numId w:val="48"/>
        </w:numPr>
      </w:pPr>
      <w:r>
        <w:t xml:space="preserve">La primera asimetría se produce mediante el eje de giro de la excéntrica central que se encuentra debajo de los ejes de giro de ambas manivelas y no en el mismo nivel.</w:t>
      </w:r>
      <w:r>
        <w:t xml:space="preserve"> </w:t>
      </w:r>
      <w:r>
        <w:t xml:space="preserve">De este modo, el punto de partida de los puntales en la excéntrica superior (que se dirige a la manivela izquierda del limpiaparabrisas) se encuentra más cerca de la manivela que el punto de partida de los puntales del limpiaparabrisas derecho de esta.</w:t>
      </w:r>
      <w:r>
        <w:t xml:space="preserve"> </w:t>
      </w:r>
      <w:r>
        <w:t xml:space="preserve">La segunda asimetría es la diferencia resultante de la longitud de los dos puntales entre la excéntrica central y los limpiaparabrisas.</w:t>
      </w:r>
    </w:p>
    <w:p w14:paraId="2A438DF8" w14:textId="5CE8698C" w:rsidR="0026277B" w:rsidRPr="000E0259" w:rsidRDefault="0026277B" w:rsidP="0026277B">
      <w:pPr>
        <w:pStyle w:val="Listenabsatz"/>
        <w:numPr>
          <w:ilvl w:val="0"/>
          <w:numId w:val="0"/>
        </w:numPr>
        <w:ind w:left="720"/>
      </w:pPr>
      <w:r>
        <w:t xml:space="preserve">Por el contrario, la distancia de ambos puntos de partida de los puntales al eje de giro es simétrica.</w:t>
      </w:r>
      <w:r>
        <w:t xml:space="preserve"> </w:t>
      </w:r>
      <w:r>
        <w:t xml:space="preserve">Ambos puntos de partida están a la misma distancia de este eje de giro.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6B0A6315" w14:textId="6328480F" w:rsidR="0026277B" w:rsidRPr="000E0259" w:rsidRDefault="0026277B" w:rsidP="0026277B">
      <w:pPr>
        <w:pStyle w:val="Listenabsatz"/>
        <w:numPr>
          <w:ilvl w:val="0"/>
          <w:numId w:val="46"/>
        </w:numPr>
      </w:pPr>
      <w:r>
        <w:t xml:space="preserve">La ubicación de los diferentes ejes, las excentricidades y los largos de las palancas se deben elegir de manera adecuada para que se produzca la secuencia de movimiento deseada.</w:t>
      </w:r>
      <w:r>
        <w:t xml:space="preserve"> </w:t>
      </w:r>
      <w:r>
        <w:t xml:space="preserve">Más difícil:</w:t>
      </w:r>
      <w:r>
        <w:t xml:space="preserve"> </w:t>
      </w:r>
      <w:r>
        <w:t xml:space="preserve">se debe encontrar una </w:t>
      </w:r>
      <w:r>
        <w:rPr>
          <w:i/>
        </w:rPr>
        <w:t xml:space="preserve">combinación</w:t>
      </w:r>
      <w:r>
        <w:t xml:space="preserve"> adecuada de todos estos parámetros para que el mecanismo haga lo que debe.</w:t>
      </w:r>
      <w:r>
        <w:t xml:space="preserve"> </w:t>
      </w:r>
      <w:r>
        <w:t xml:space="preserve">Con fischertechnik es posible comprobarlo por cuenta propia de forma rápida y sencilla mediante modificaciones.</w:t>
      </w:r>
      <w:r>
        <w:t xml:space="preserve"> </w:t>
      </w:r>
      <w:r>
        <w:t xml:space="preserve">Al desempeñarse como ingeniero, se deberán primero calcular los parámetros necesarios y después realizar la simulación en el ordenador, o bien incluso comprobarlo de forma visible en un modelo, por ejemplo, de fischertechnik.</w:t>
      </w:r>
    </w:p>
    <w:sectPr w:rsidR="0026277B" w:rsidRPr="000E025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F5342" w14:textId="77777777" w:rsidR="00F74686" w:rsidRDefault="00F746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9DCA5D2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6401" w14:textId="77777777" w:rsidR="00F74686" w:rsidRDefault="00F746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7E4487C"/>
    <w:multiLevelType w:val="hybridMultilevel"/>
    <w:tmpl w:val="5FB07982"/>
    <w:lvl w:ilvl="0" w:tplc="BD167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772713"/>
    <w:multiLevelType w:val="hybridMultilevel"/>
    <w:tmpl w:val="63D4353A"/>
    <w:lvl w:ilvl="0" w:tplc="7EF86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953514130">
    <w:abstractNumId w:val="38"/>
  </w:num>
  <w:num w:numId="47" w16cid:durableId="2034719724">
    <w:abstractNumId w:val="20"/>
  </w:num>
  <w:num w:numId="48" w16cid:durableId="74680403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277B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771E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149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4686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24BD6568-8CCB-417A-B177-9E6480DF38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