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85E8B4E" w:rsidR="004B4FD0" w:rsidRPr="00216638" w:rsidRDefault="00C17948" w:rsidP="00216638">
      <w:pPr>
        <w:pStyle w:val="berschrift1"/>
      </w:pPr>
      <w:r>
        <w:t xml:space="preserve">Modelo 11 - Engranaje diferencial y trinquete - Juego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451F5F9F" w14:textId="77777777" w:rsidR="00F4742D" w:rsidRPr="000E0259" w:rsidRDefault="00F4742D" w:rsidP="00F4742D">
      <w:r>
        <w:t xml:space="preserve">Para relajar, montamos un pequeño juego mecánico en el que compiten dos jugadores.</w:t>
      </w:r>
      <w:r>
        <w:t xml:space="preserve"> </w:t>
      </w:r>
      <w:r>
        <w:t xml:space="preserve">Mientras tanto, aprendemos sobre un engranaje diferencial.</w:t>
      </w:r>
    </w:p>
    <w:p w14:paraId="0BA78D56" w14:textId="2CEE17ED" w:rsidR="00F4742D" w:rsidRDefault="00F4742D" w:rsidP="00F4742D">
      <w:r>
        <w:t xml:space="preserve">Monta el modelo según el manual de instrucciones.</w:t>
      </w:r>
      <w:r>
        <w:t xml:space="preserve"> </w:t>
      </w:r>
      <w:r>
        <w:t xml:space="preserve">El juego funciona de la siguiente manera:</w:t>
      </w:r>
    </w:p>
    <w:p w14:paraId="35E5E107" w14:textId="77777777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Los dos jugadores se sientan enfrentados, sostienen la placa de construcción con la mano izquierda y deben girar lo más rápido posible el eje de «su» rueda dentada Z10 con la mano derecha.</w:t>
      </w:r>
      <w:r>
        <w:t xml:space="preserve"> </w:t>
      </w:r>
      <w:r>
        <w:t xml:space="preserve">Deliberadamente, allí no hay ninguna manivela; de lo contrario, sería demasiado sencillo.</w:t>
      </w:r>
      <w:r>
        <w:t xml:space="preserve"> </w:t>
      </w:r>
      <w:r>
        <w:t xml:space="preserve">Los zurdos pueden simplemente desplazar el bloque pequeño con el eje Z10 al otro lado de la rueda dentada Z20 roja.</w:t>
      </w:r>
    </w:p>
    <w:p w14:paraId="4EF699A4" w14:textId="444362D6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Después de la señal de inicio, los dos jugadores giran su respectivo eje lo más rápido posible en la misma dirección, por ejemplo, ambos en sentido horario.</w:t>
      </w:r>
      <w:r>
        <w:t xml:space="preserve"> </w:t>
      </w:r>
      <w:r>
        <w:t xml:space="preserve">El jugador más rápido consigue que el eje que se encuentra en posición vertical hacia arriba se desvíe en «su» dirección.</w:t>
      </w:r>
    </w:p>
    <w:p w14:paraId="65710915" w14:textId="3670124E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El objetivo es que el eje se incline hasta presionar las vigas angulares amarillas, las cuales se inclinan y permiten que el eje quede atrapado en la viga angular vertical 30.</w:t>
      </w:r>
      <w:r>
        <w:t xml:space="preserve"> </w:t>
      </w:r>
      <w:r>
        <w:t xml:space="preserve">El jugador que lo consiga ha ganado la ronda.</w:t>
      </w:r>
    </w:p>
    <w:p w14:paraId="3C766909" w14:textId="77777777" w:rsidR="00F4742D" w:rsidRPr="000E0259" w:rsidRDefault="00F4742D" w:rsidP="00F4742D">
      <w:pPr>
        <w:pStyle w:val="Listenabsatz"/>
        <w:numPr>
          <w:ilvl w:val="0"/>
          <w:numId w:val="46"/>
        </w:numPr>
      </w:pPr>
      <w:r>
        <w:t xml:space="preserve">A continuación, el juego debe regresar manualmente al estado inicial.</w:t>
      </w:r>
    </w:p>
    <w:p w14:paraId="7BFCEF52" w14:textId="047B1621" w:rsidR="00F11ECD" w:rsidRDefault="00EA192A" w:rsidP="009D5B2A">
      <w:pPr>
        <w:pStyle w:val="berschrift2"/>
      </w:pPr>
      <w:r>
        <w:t xml:space="preserve">Tareas temáticas</w:t>
      </w:r>
    </w:p>
    <w:p w14:paraId="72F1D579" w14:textId="0196F840" w:rsidR="00F4742D" w:rsidRDefault="00F4742D" w:rsidP="00F4742D">
      <w:r>
        <w:t xml:space="preserve">Aunque este modelo es un simple juego, contiene un elemento técnico:</w:t>
      </w:r>
      <w:r>
        <w:t xml:space="preserve"> </w:t>
      </w:r>
      <w:r>
        <w:t xml:space="preserve">Un </w:t>
      </w:r>
      <w:r>
        <w:rPr>
          <w:i/>
        </w:rPr>
        <w:t xml:space="preserve">engranaje diferencial</w:t>
      </w:r>
      <w:r>
        <w:t xml:space="preserve">.</w:t>
      </w:r>
    </w:p>
    <w:p w14:paraId="17BE6F04" w14:textId="77777777" w:rsidR="00C17948" w:rsidRDefault="00C17948" w:rsidP="00F4742D"/>
    <w:p w14:paraId="42977765" w14:textId="77752E9F" w:rsidR="00F4742D" w:rsidRDefault="00F4742D" w:rsidP="00F4742D">
      <w:pPr>
        <w:pStyle w:val="Listenabsatz"/>
        <w:numPr>
          <w:ilvl w:val="0"/>
          <w:numId w:val="47"/>
        </w:numPr>
      </w:pPr>
      <w:r>
        <w:t xml:space="preserve">Gira lentamente los dos ejes al mismo tiempo en la </w:t>
      </w:r>
      <w:r>
        <w:rPr>
          <w:i/>
        </w:rPr>
        <w:t xml:space="preserve">misma</w:t>
      </w:r>
      <w:r>
        <w:t xml:space="preserve"> dirección (por ejemplo, en sentido horario en ambos lados).</w:t>
      </w:r>
      <w:r>
        <w:t xml:space="preserve"> </w:t>
      </w:r>
      <w:r>
        <w:t xml:space="preserve">Ahora giran las dos Z10 de la gran rueda dentada Z40.</w:t>
      </w:r>
      <w:r>
        <w:t xml:space="preserve"> </w:t>
      </w:r>
      <w:r>
        <w:t xml:space="preserve">¿Qué hacen exactamente la Z40 y el eje vertical?</w:t>
      </w:r>
    </w:p>
    <w:p w14:paraId="25CC3DCC" w14:textId="78F90B68" w:rsidR="00F4742D" w:rsidRDefault="00F4742D" w:rsidP="00F4742D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CC4205" w14:textId="0BDEFCE2" w:rsidR="00F4742D" w:rsidRDefault="00F4742D" w:rsidP="00F4742D">
      <w:pPr>
        <w:pStyle w:val="Listenabsatz"/>
        <w:numPr>
          <w:ilvl w:val="0"/>
          <w:numId w:val="47"/>
        </w:numPr>
      </w:pPr>
      <w:r>
        <w:t xml:space="preserve">Ahora gira los dos ejes en dirección </w:t>
      </w:r>
      <w:r>
        <w:rPr>
          <w:i/>
        </w:rPr>
        <w:t xml:space="preserve">contraria</w:t>
      </w:r>
      <w:r>
        <w:t xml:space="preserve">.</w:t>
      </w:r>
      <w:r>
        <w:t xml:space="preserve"> </w:t>
      </w:r>
      <w:r>
        <w:t xml:space="preserve">¿Qué hacen ahora la Z40 y el eje vertical?</w:t>
      </w:r>
    </w:p>
    <w:p w14:paraId="3F4D2573" w14:textId="2501093F" w:rsidR="00F4742D" w:rsidRPr="002B1E88" w:rsidRDefault="00F4742D" w:rsidP="00F4742D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44DAC4D9" w:rsidR="007B031B" w:rsidRPr="00EA192A" w:rsidRDefault="007B031B" w:rsidP="000E3CC9">
      <w:pPr>
        <w:pStyle w:val="berschrift2"/>
      </w:pPr>
      <w:r>
        <w:t xml:space="preserve">Tarea experimental</w:t>
      </w:r>
    </w:p>
    <w:p w14:paraId="24E3234F" w14:textId="77777777" w:rsidR="00F4742D" w:rsidRDefault="00F4742D" w:rsidP="00F4742D">
      <w:r>
        <w:t xml:space="preserve">Realicen algunas tareas:</w:t>
      </w:r>
    </w:p>
    <w:p w14:paraId="38CE5ABA" w14:textId="0E939A3D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Giren los ejes Z10 de modo que el eje vertical apunte a un determinado ángulo </w:t>
      </w:r>
      <w:r>
        <w:rPr>
          <w:i/>
        </w:rPr>
        <w:t xml:space="preserve">y también</w:t>
      </w:r>
      <w:r>
        <w:t xml:space="preserve"> gire alrededor de su eje de rotación en un ángulo determinado (se comprueba mejor en la Z40).</w:t>
      </w:r>
    </w:p>
    <w:p w14:paraId="4F90D061" w14:textId="77777777" w:rsidR="00C17948" w:rsidRDefault="00C17948" w:rsidP="00C17948">
      <w:pPr>
        <w:pStyle w:val="Listenabsatz"/>
        <w:numPr>
          <w:ilvl w:val="0"/>
          <w:numId w:val="0"/>
        </w:numPr>
        <w:ind w:left="720"/>
      </w:pPr>
    </w:p>
    <w:p w14:paraId="5F7B60EB" w14:textId="379B2A29" w:rsidR="00F4742D" w:rsidRPr="000E0259" w:rsidRDefault="00F4742D" w:rsidP="00F4742D">
      <w:pPr>
        <w:pStyle w:val="Listenabsatz"/>
        <w:numPr>
          <w:ilvl w:val="0"/>
          <w:numId w:val="46"/>
        </w:numPr>
      </w:pPr>
      <w:r>
        <w:t xml:space="preserve">Ahora colócate del otro lado:</w:t>
      </w:r>
      <w:r>
        <w:t xml:space="preserve"> </w:t>
      </w:r>
      <w:r>
        <w:t xml:space="preserve">Gira el eje vertical tanto sobre sí mismo como de forma oblicua en un ángulo determinado para situar la rotación de </w:t>
      </w:r>
      <w:r>
        <w:rPr>
          <w:i/>
        </w:rPr>
        <w:t xml:space="preserve">ambos</w:t>
      </w:r>
      <w:r>
        <w:t xml:space="preserve"> ejes Z10 (como se comprueba en los manguitos de sujeción) en una posición deseada.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2D2D5D47" w:rsidR="009F7A10" w:rsidRPr="00EA192A" w:rsidRDefault="00F4742D" w:rsidP="009D5B2A">
      <w:pPr>
        <w:pStyle w:val="berschrift2"/>
      </w:pPr>
      <w:r>
        <w:t xml:space="preserve">11 - Engranaje diferencial y trinquete - Juego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39A8921A" w14:textId="77777777" w:rsidR="00F4742D" w:rsidRDefault="00F4742D" w:rsidP="00F4742D">
      <w:pPr>
        <w:pStyle w:val="Literatur"/>
      </w:pPr>
      <w:r>
        <w:t xml:space="preserve">[1]</w:t>
      </w:r>
      <w:r>
        <w:tab/>
      </w:r>
      <w:r>
        <w:t xml:space="preserve">Thomas Püttmann:</w:t>
      </w:r>
      <w:r>
        <w:t xml:space="preserve"> </w:t>
      </w:r>
      <w:r>
        <w:rPr>
          <w:i/>
        </w:rPr>
        <w:t xml:space="preserve">Das Differentialgetriebe [El engranaje diferencial]</w:t>
      </w:r>
      <w:r>
        <w:t xml:space="preserve">.</w:t>
      </w:r>
      <w:r>
        <w:t xml:space="preserve"> </w:t>
      </w:r>
      <w:hyperlink r:id="rId10" w:anchor="page=12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4/2014</w:t>
        </w:r>
      </w:hyperlink>
      <w:r>
        <w:t xml:space="preserve">, págs. 12-19 (en alemán).</w:t>
      </w:r>
      <w:r>
        <w:t xml:space="preserve"> </w:t>
      </w:r>
    </w:p>
    <w:p w14:paraId="12F9D520" w14:textId="77777777" w:rsidR="00F4742D" w:rsidRPr="001D6B3F" w:rsidRDefault="00F4742D" w:rsidP="00F4742D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1" w:history="1">
        <w:r>
          <w:rPr>
            <w:rStyle w:val="Hyperlink"/>
            <w:i/>
          </w:rPr>
          <w:t xml:space="preserve">Mecanismo diferencial</w:t>
        </w:r>
      </w:hyperlink>
      <w:r>
        <w:rPr>
          <w:i/>
        </w:rPr>
        <w:t xml:space="preserve">.</w:t>
      </w:r>
    </w:p>
    <w:p w14:paraId="1571F2C3" w14:textId="77777777" w:rsidR="00F4742D" w:rsidRDefault="00F4742D" w:rsidP="00F4742D">
      <w:pPr>
        <w:pStyle w:val="Literatur"/>
      </w:pPr>
      <w:r>
        <w:t xml:space="preserve">[3]</w:t>
      </w:r>
      <w:r>
        <w:tab/>
      </w:r>
      <w:r>
        <w:t xml:space="preserve">Johannes Wiesinger:</w:t>
      </w:r>
      <w:r>
        <w:t xml:space="preserve"> </w:t>
      </w:r>
      <w:r>
        <w:rPr>
          <w:i/>
        </w:rPr>
        <w:t xml:space="preserve">Ausgleichsgetriebe [Engranaje diferencial]</w:t>
      </w:r>
      <w:r>
        <w:t xml:space="preserve">.</w:t>
      </w:r>
      <w:r>
        <w:t xml:space="preserve"> </w:t>
      </w:r>
      <w:r>
        <w:t xml:space="preserve">En </w:t>
      </w:r>
      <w:hyperlink r:id="rId12" w:history="1">
        <w:r>
          <w:rPr>
            <w:rStyle w:val="Hyperlink"/>
            <w:i/>
          </w:rPr>
          <w:t xml:space="preserve">www.kfztech.de</w:t>
        </w:r>
      </w:hyperlink>
      <w:r>
        <w:t xml:space="preserve">.</w:t>
      </w:r>
    </w:p>
    <w:sectPr w:rsidR="00F4742D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A99A" w14:textId="77777777" w:rsidR="00973931" w:rsidRDefault="009739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23EA3764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1169" w14:textId="77777777" w:rsidR="00973931" w:rsidRDefault="009739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021AA"/>
    <w:multiLevelType w:val="hybridMultilevel"/>
    <w:tmpl w:val="F9AE3D2C"/>
    <w:lvl w:ilvl="0" w:tplc="62E0B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5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4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3"/>
  </w:num>
  <w:num w:numId="45" w16cid:durableId="1686445622">
    <w:abstractNumId w:val="24"/>
  </w:num>
  <w:num w:numId="46" w16cid:durableId="115687117">
    <w:abstractNumId w:val="37"/>
  </w:num>
  <w:num w:numId="47" w16cid:durableId="11711513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35F8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1AE6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3931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948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7AC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742D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kfztech.de/kfztechnik/triebwerk/getriebe/ausgleichsgetriebe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Mecanismo_diferencia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ftcommunity.de/ftpedia/2014/2014-4/ftpedia-2014-4.pdf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62DFB-E438-4C14-BF9C-19405DF5B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3201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