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5154DF5" w:rsidR="004B4FD0" w:rsidRPr="00216638" w:rsidRDefault="001309B3" w:rsidP="00216638">
      <w:pPr>
        <w:pStyle w:val="berschrift1"/>
      </w:pPr>
      <w:r>
        <w:t xml:space="preserve">Modelo 2 - Limpiaparabrisas - Opuestos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30432499" w14:textId="60F06882" w:rsidR="00075C37" w:rsidRDefault="00075C37" w:rsidP="00075C37">
      <w:r>
        <w:t xml:space="preserve">Monta el modelo según el manual de instrucciones.</w:t>
      </w:r>
      <w:r>
        <w:t xml:space="preserve"> </w:t>
      </w:r>
      <w:r>
        <w:t xml:space="preserve">Ten en cuenta el orden y la alineación correcta de las manivelas y de los puntales de la excéntrica.</w:t>
      </w:r>
    </w:p>
    <w:p w14:paraId="1ADFC8D7" w14:textId="77777777" w:rsidR="00075C37" w:rsidRPr="000E0259" w:rsidRDefault="00075C37" w:rsidP="00075C37">
      <w:pPr>
        <w:pStyle w:val="Listenabsatz"/>
        <w:numPr>
          <w:ilvl w:val="0"/>
          <w:numId w:val="46"/>
        </w:numPr>
      </w:pPr>
      <w:r>
        <w:t xml:space="preserve">Tarea:</w:t>
      </w:r>
      <w:r>
        <w:t xml:space="preserve"> </w:t>
      </w:r>
      <w:r>
        <w:t xml:space="preserve">Vuelve a ajustar la excéntrica de modo que el radio de giro de los limpiaparabrisas sea adecuado.</w:t>
      </w:r>
      <w:r>
        <w:t xml:space="preserve"> </w:t>
      </w:r>
      <w:r>
        <w:t xml:space="preserve">Los limpiaparabrisas deben quedar planos en la parte inferior, pero sin bloquearse.</w:t>
      </w:r>
    </w:p>
    <w:p w14:paraId="7BFCEF52" w14:textId="30143E4B" w:rsidR="00F11ECD" w:rsidRDefault="00EA192A" w:rsidP="009D5B2A">
      <w:pPr>
        <w:pStyle w:val="berschrift2"/>
      </w:pPr>
      <w:r>
        <w:t xml:space="preserve">Tarea temática</w:t>
      </w:r>
    </w:p>
    <w:p w14:paraId="0A88E3E8" w14:textId="77777777" w:rsidR="00075C37" w:rsidRDefault="00075C37" w:rsidP="00075C37">
      <w:r>
        <w:t xml:space="preserve">Ambos limpiaparabrisas (los puntales negros I 90) se vuelven a superponer.</w:t>
      </w:r>
    </w:p>
    <w:p w14:paraId="409C02B0" w14:textId="0BBB93BE" w:rsidR="00075C37" w:rsidRDefault="00075C37" w:rsidP="00075C37">
      <w:pPr>
        <w:pStyle w:val="Listenabsatz"/>
        <w:numPr>
          <w:ilvl w:val="0"/>
          <w:numId w:val="47"/>
        </w:numPr>
      </w:pPr>
      <w:r>
        <w:t xml:space="preserve">¿Por qué es importante esta superposición en un vehículo de verdad?</w:t>
      </w:r>
    </w:p>
    <w:p w14:paraId="361FA329" w14:textId="416313C1" w:rsidR="00C23FC9" w:rsidRDefault="00C23FC9" w:rsidP="00C23FC9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C1FF7C0" w14:textId="389708D8" w:rsidR="00075C37" w:rsidRDefault="00075C37" w:rsidP="00075C37">
      <w:pPr>
        <w:pStyle w:val="Listenabsatz"/>
        <w:numPr>
          <w:ilvl w:val="0"/>
          <w:numId w:val="47"/>
        </w:numPr>
      </w:pPr>
      <w:r>
        <w:t xml:space="preserve">Dado que los limpiaparabrisas se superponen, uno vuelve a quedar sobre el otro.</w:t>
      </w:r>
      <w:r>
        <w:t xml:space="preserve"> </w:t>
      </w:r>
      <w:r>
        <w:t xml:space="preserve">El superior debe comenzar a moverse hacia arriba un poco antes que el de abajo para que las vigas de los limpiaparabrisas no se obstruyan ni dañen entre sí.</w:t>
      </w:r>
      <w:r>
        <w:t xml:space="preserve"> </w:t>
      </w:r>
      <w:r>
        <w:t xml:space="preserve">Si bien ambos limpiaparabrisas se mueven mediante el mismo accionamiento, deben ser controlados de forma ligeramente diferente entre sí.</w:t>
      </w:r>
      <w:r>
        <w:t xml:space="preserve"> </w:t>
      </w:r>
      <w:r>
        <w:t xml:space="preserve">De este modo, el accionamiento no es simétrico, sino </w:t>
      </w:r>
      <w:r>
        <w:rPr>
          <w:i/>
        </w:rPr>
        <w:t xml:space="preserve">asimétrico</w:t>
      </w:r>
      <w:r>
        <w:t xml:space="preserve">.</w:t>
      </w:r>
      <w:r>
        <w:t xml:space="preserve"> </w:t>
      </w:r>
      <w:r>
        <w:t xml:space="preserve">Encuentra y describe dos características de montaje en el modelo que provoquen esta asimetría necesaria.</w:t>
      </w:r>
      <w:r>
        <w:t xml:space="preserve"> </w:t>
      </w:r>
    </w:p>
    <w:p w14:paraId="57A8E493" w14:textId="7D3547D3" w:rsidR="00C23FC9" w:rsidRPr="000E0259" w:rsidRDefault="00C23FC9" w:rsidP="00C23FC9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6A082663" w14:textId="23C98DFB" w:rsidR="00E8770F" w:rsidRDefault="00075C37" w:rsidP="00075C37">
      <w:pPr>
        <w:pStyle w:val="Listenabsatz"/>
        <w:numPr>
          <w:ilvl w:val="0"/>
          <w:numId w:val="46"/>
        </w:numPr>
      </w:pPr>
      <w:r>
        <w:t xml:space="preserve">Debajo de ambos componentes 15 rojos con orificio de la excéntrica central ubicada en el medio, se encuentran respectivamente dos componentes 5 para poder alcanzar la altura correcta.</w:t>
      </w:r>
      <w:r>
        <w:t xml:space="preserve"> </w:t>
      </w:r>
      <w:r>
        <w:t xml:space="preserve">Tienes cuatro componentes 5 más sin montar en el kit.</w:t>
      </w:r>
    </w:p>
    <w:p w14:paraId="06589DAB" w14:textId="77777777" w:rsidR="00E8770F" w:rsidRDefault="00E8770F" w:rsidP="00E8770F">
      <w:pPr>
        <w:pStyle w:val="Listenabsatz"/>
        <w:numPr>
          <w:ilvl w:val="0"/>
          <w:numId w:val="0"/>
        </w:numPr>
        <w:ind w:left="720"/>
      </w:pPr>
    </w:p>
    <w:p w14:paraId="30DB8029" w14:textId="2A0EAE4F" w:rsidR="00E8770F" w:rsidRDefault="00E8770F" w:rsidP="00E8770F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1041E7BE" wp14:editId="5A308144">
            <wp:extent cx="5760085" cy="3171825"/>
            <wp:effectExtent l="0" t="0" r="0" b="9525"/>
            <wp:docPr id="3" name="Grafik 3" descr="Ein Bild, das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Spielzeug, LEGO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77B80" w14:textId="77777777" w:rsidR="00E8770F" w:rsidRDefault="00E8770F" w:rsidP="00E8770F">
      <w:pPr>
        <w:pStyle w:val="Listenabsatz"/>
        <w:numPr>
          <w:ilvl w:val="0"/>
          <w:numId w:val="0"/>
        </w:numPr>
        <w:ind w:left="720"/>
      </w:pPr>
    </w:p>
    <w:p w14:paraId="3DD13C06" w14:textId="5B1A8CBD" w:rsidR="00075C37" w:rsidRDefault="00075C37" w:rsidP="00E8770F">
      <w:pPr>
        <w:pStyle w:val="Listenabsatz"/>
        <w:numPr>
          <w:ilvl w:val="0"/>
          <w:numId w:val="0"/>
        </w:numPr>
        <w:ind w:left="720"/>
      </w:pPr>
      <w:r>
        <w:t xml:space="preserve">Eleva la posición del eje de la excéntrica ubicado en el medio mediante el montaje inferior de uno o dos componentes 5 más (de color verde en la imagen) debajo de ambos componentes 15 con orificio.</w:t>
      </w:r>
      <w:r>
        <w:t xml:space="preserve"> </w:t>
      </w:r>
      <w:r>
        <w:t xml:space="preserve">Observa cómo empeora el funcionamiento del mecanismo cuando el eje de giro de la excéntrica central deja de estar en la posición adecuada.</w:t>
      </w:r>
    </w:p>
    <w:p w14:paraId="72EE2842" w14:textId="364211E0" w:rsidR="00752A4E" w:rsidRDefault="00C23FC9" w:rsidP="00133C61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</w:p>
    <w:sectPr w:rsidR="00752A4E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873C3" w14:textId="77777777" w:rsidR="004D6994" w:rsidRDefault="004D6994">
      <w:r>
        <w:separator/>
      </w:r>
    </w:p>
  </w:endnote>
  <w:endnote w:type="continuationSeparator" w:id="0">
    <w:p w14:paraId="124A6913" w14:textId="77777777" w:rsidR="004D6994" w:rsidRDefault="004D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56990" w14:textId="77777777" w:rsidR="000B51F9" w:rsidRDefault="000B51F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4B284" w14:textId="77777777" w:rsidR="004D6994" w:rsidRDefault="004D6994">
      <w:r>
        <w:separator/>
      </w:r>
    </w:p>
  </w:footnote>
  <w:footnote w:type="continuationSeparator" w:id="0">
    <w:p w14:paraId="5B73E1EC" w14:textId="77777777" w:rsidR="004D6994" w:rsidRDefault="004D6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72FADB8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EAD8" w14:textId="77777777" w:rsidR="000B51F9" w:rsidRDefault="000B51F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0772713"/>
    <w:multiLevelType w:val="hybridMultilevel"/>
    <w:tmpl w:val="63D4353A"/>
    <w:lvl w:ilvl="0" w:tplc="7EF86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6928540">
    <w:abstractNumId w:val="25"/>
  </w:num>
  <w:num w:numId="2" w16cid:durableId="73162068">
    <w:abstractNumId w:val="10"/>
  </w:num>
  <w:num w:numId="3" w16cid:durableId="1191410655">
    <w:abstractNumId w:val="10"/>
  </w:num>
  <w:num w:numId="4" w16cid:durableId="271936762">
    <w:abstractNumId w:val="10"/>
  </w:num>
  <w:num w:numId="5" w16cid:durableId="1004628896">
    <w:abstractNumId w:val="10"/>
  </w:num>
  <w:num w:numId="6" w16cid:durableId="28646646">
    <w:abstractNumId w:val="10"/>
  </w:num>
  <w:num w:numId="7" w16cid:durableId="861477371">
    <w:abstractNumId w:val="10"/>
  </w:num>
  <w:num w:numId="8" w16cid:durableId="1559786091">
    <w:abstractNumId w:val="10"/>
  </w:num>
  <w:num w:numId="9" w16cid:durableId="483742817">
    <w:abstractNumId w:val="10"/>
  </w:num>
  <w:num w:numId="10" w16cid:durableId="1438141901">
    <w:abstractNumId w:val="10"/>
  </w:num>
  <w:num w:numId="11" w16cid:durableId="240872250">
    <w:abstractNumId w:val="14"/>
  </w:num>
  <w:num w:numId="12" w16cid:durableId="1679036280">
    <w:abstractNumId w:val="32"/>
  </w:num>
  <w:num w:numId="13" w16cid:durableId="1767380103">
    <w:abstractNumId w:val="13"/>
  </w:num>
  <w:num w:numId="14" w16cid:durableId="1088238068">
    <w:abstractNumId w:val="38"/>
  </w:num>
  <w:num w:numId="15" w16cid:durableId="245724464">
    <w:abstractNumId w:val="17"/>
  </w:num>
  <w:num w:numId="16" w16cid:durableId="656231816">
    <w:abstractNumId w:val="15"/>
  </w:num>
  <w:num w:numId="17" w16cid:durableId="1384401269">
    <w:abstractNumId w:val="16"/>
  </w:num>
  <w:num w:numId="18" w16cid:durableId="1427339461">
    <w:abstractNumId w:val="18"/>
  </w:num>
  <w:num w:numId="19" w16cid:durableId="1453939304">
    <w:abstractNumId w:val="36"/>
  </w:num>
  <w:num w:numId="20" w16cid:durableId="1119228941">
    <w:abstractNumId w:val="29"/>
  </w:num>
  <w:num w:numId="21" w16cid:durableId="538710192">
    <w:abstractNumId w:val="27"/>
  </w:num>
  <w:num w:numId="22" w16cid:durableId="1353267218">
    <w:abstractNumId w:val="20"/>
  </w:num>
  <w:num w:numId="23" w16cid:durableId="493686858">
    <w:abstractNumId w:val="22"/>
  </w:num>
  <w:num w:numId="24" w16cid:durableId="1118446840">
    <w:abstractNumId w:val="21"/>
  </w:num>
  <w:num w:numId="25" w16cid:durableId="2112166247">
    <w:abstractNumId w:val="26"/>
  </w:num>
  <w:num w:numId="26" w16cid:durableId="72968399">
    <w:abstractNumId w:val="35"/>
  </w:num>
  <w:num w:numId="27" w16cid:durableId="776873778">
    <w:abstractNumId w:val="9"/>
  </w:num>
  <w:num w:numId="28" w16cid:durableId="440877119">
    <w:abstractNumId w:val="7"/>
  </w:num>
  <w:num w:numId="29" w16cid:durableId="1527787308">
    <w:abstractNumId w:val="6"/>
  </w:num>
  <w:num w:numId="30" w16cid:durableId="666711035">
    <w:abstractNumId w:val="5"/>
  </w:num>
  <w:num w:numId="31" w16cid:durableId="1831822895">
    <w:abstractNumId w:val="4"/>
  </w:num>
  <w:num w:numId="32" w16cid:durableId="1832484034">
    <w:abstractNumId w:val="8"/>
  </w:num>
  <w:num w:numId="33" w16cid:durableId="430394132">
    <w:abstractNumId w:val="3"/>
  </w:num>
  <w:num w:numId="34" w16cid:durableId="591744744">
    <w:abstractNumId w:val="2"/>
  </w:num>
  <w:num w:numId="35" w16cid:durableId="168956097">
    <w:abstractNumId w:val="1"/>
  </w:num>
  <w:num w:numId="36" w16cid:durableId="1019238149">
    <w:abstractNumId w:val="0"/>
  </w:num>
  <w:num w:numId="37" w16cid:durableId="585840377">
    <w:abstractNumId w:val="12"/>
  </w:num>
  <w:num w:numId="38" w16cid:durableId="964845954">
    <w:abstractNumId w:val="23"/>
  </w:num>
  <w:num w:numId="39" w16cid:durableId="442237258">
    <w:abstractNumId w:val="30"/>
  </w:num>
  <w:num w:numId="40" w16cid:durableId="2097285279">
    <w:abstractNumId w:val="34"/>
  </w:num>
  <w:num w:numId="41" w16cid:durableId="431245888">
    <w:abstractNumId w:val="31"/>
  </w:num>
  <w:num w:numId="42" w16cid:durableId="1835368269">
    <w:abstractNumId w:val="11"/>
  </w:num>
  <w:num w:numId="43" w16cid:durableId="20933762">
    <w:abstractNumId w:val="28"/>
  </w:num>
  <w:num w:numId="44" w16cid:durableId="616521359">
    <w:abstractNumId w:val="33"/>
  </w:num>
  <w:num w:numId="45" w16cid:durableId="147747780">
    <w:abstractNumId w:val="24"/>
  </w:num>
  <w:num w:numId="46" w16cid:durableId="375735366">
    <w:abstractNumId w:val="37"/>
  </w:num>
  <w:num w:numId="47" w16cid:durableId="878202532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5C37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51F9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09B3"/>
    <w:rsid w:val="00133C61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9717B"/>
    <w:rsid w:val="002A22E6"/>
    <w:rsid w:val="002A5084"/>
    <w:rsid w:val="002A5730"/>
    <w:rsid w:val="002A69BD"/>
    <w:rsid w:val="002A7E1A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1CE8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296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0941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769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23FC9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8770F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2D20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6F094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F094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6F0941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F094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F0941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2A7E1A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AE55A5BA-C329-4748-BF59-1D3770B58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2208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14</cp:revision>
  <cp:lastPrinted>2021-08-19T17:10:00Z</cp:lastPrinted>
  <dcterms:created xsi:type="dcterms:W3CDTF">2022-07-11T14:14:00Z</dcterms:created>
  <dcterms:modified xsi:type="dcterms:W3CDTF">2022-07-21T09:26:00Z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