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6B2F0" w14:textId="77777777"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2A69D7C4" w14:textId="7B43978D" w:rsidR="004B4FD0" w:rsidRPr="00216638" w:rsidRDefault="00BF0A1B" w:rsidP="00FD2DDA">
      <w:pPr>
        <w:pStyle w:val="berschrift1"/>
      </w:pPr>
      <w:r>
        <w:t xml:space="preserve">Modelo 9 – Cabrestante de grúa - Aparejo</w:t>
      </w:r>
    </w:p>
    <w:p w14:paraId="4B310748" w14:textId="10C08620" w:rsidR="008E1F21" w:rsidRPr="000E0259" w:rsidRDefault="008E1F21" w:rsidP="008E1F21">
      <w:r>
        <w:t xml:space="preserve">Esta tarea propuesta se debe realizar, sin excepción, después de la tarea propuesta n.° 8, dado que ya se supone el funcionamiento de un trinquete.</w:t>
      </w:r>
    </w:p>
    <w:p w14:paraId="39873A58" w14:textId="77777777" w:rsidR="007A7500" w:rsidRPr="00A57CDC" w:rsidRDefault="00AE70E5" w:rsidP="00FD2DDA">
      <w:pPr>
        <w:pStyle w:val="berschrift2"/>
      </w:pPr>
      <w:r>
        <w:t xml:space="preserve">Tarea de construcción</w:t>
      </w:r>
    </w:p>
    <w:p w14:paraId="7001480A" w14:textId="44E63066" w:rsidR="008E1F21" w:rsidRDefault="008E1F21" w:rsidP="008E1F21">
      <w:pPr>
        <w:pStyle w:val="Listenabsatz"/>
        <w:numPr>
          <w:ilvl w:val="0"/>
          <w:numId w:val="11"/>
        </w:numPr>
      </w:pPr>
      <w:r>
        <w:t xml:space="preserve">Grúa y cabrestante:</w:t>
      </w:r>
    </w:p>
    <w:p w14:paraId="4DDB8A6D" w14:textId="77777777" w:rsidR="00BF0A1B" w:rsidRDefault="00BF0A1B" w:rsidP="00BF0A1B">
      <w:pPr>
        <w:pStyle w:val="Listenabsatz"/>
        <w:numPr>
          <w:ilvl w:val="0"/>
          <w:numId w:val="0"/>
        </w:numPr>
        <w:ind w:left="720"/>
      </w:pPr>
    </w:p>
    <w:p w14:paraId="7C35AE20" w14:textId="72421B47" w:rsidR="008E1F21" w:rsidRDefault="008E1F21" w:rsidP="008E1F21">
      <w:pPr>
        <w:pStyle w:val="Listenabsatz"/>
        <w:numPr>
          <w:ilvl w:val="0"/>
          <w:numId w:val="12"/>
        </w:numPr>
      </w:pPr>
      <w:r>
        <w:t xml:space="preserve">Monta la grúa junto con la cesta de grúa según el manual de instrucciones, pero aún sin el aparejo (la cuerda de la grúa finaliza simplemente en la cesta).</w:t>
      </w:r>
      <w:r>
        <w:t xml:space="preserve"> </w:t>
      </w:r>
    </w:p>
    <w:p w14:paraId="326603A0" w14:textId="7A5A5B79" w:rsidR="008E1F21" w:rsidRPr="00BF0A1B" w:rsidRDefault="008E1F21" w:rsidP="008E1F21">
      <w:pPr>
        <w:pStyle w:val="Listenabsatz"/>
        <w:numPr>
          <w:ilvl w:val="0"/>
          <w:numId w:val="12"/>
        </w:numPr>
      </w:pPr>
      <w:r>
        <w:t xml:space="preserve">Comprueba el funcionamiento de la palanca móvil para elevar la cuerda de la grúa mediante un movimiento de un lado a otro de la palanca.</w:t>
      </w:r>
      <w:r>
        <w:t xml:space="preserve"> </w:t>
      </w:r>
      <w:r>
        <w:rPr>
          <w:i/>
        </w:rPr>
        <w:t xml:space="preserve">Con el modelo en este estado de construcción, ya es posible realizar la tarea temática n.° 1.</w:t>
      </w:r>
    </w:p>
    <w:p w14:paraId="77743607" w14:textId="77777777" w:rsidR="00BF0A1B" w:rsidRDefault="00BF0A1B" w:rsidP="00BF0A1B">
      <w:pPr>
        <w:pStyle w:val="Listenabsatz"/>
        <w:numPr>
          <w:ilvl w:val="0"/>
          <w:numId w:val="0"/>
        </w:numPr>
        <w:ind w:left="1080"/>
      </w:pPr>
    </w:p>
    <w:p w14:paraId="0EA5F0A9" w14:textId="40499B29" w:rsidR="008E1F21" w:rsidRPr="00BF0A1B" w:rsidRDefault="008E1F21" w:rsidP="008E1F21">
      <w:pPr>
        <w:pStyle w:val="Listenabsatz"/>
        <w:numPr>
          <w:ilvl w:val="0"/>
          <w:numId w:val="11"/>
        </w:numPr>
      </w:pPr>
      <w:r>
        <w:t xml:space="preserve">Monta las poleas en el aparejo.</w:t>
      </w:r>
      <w:r>
        <w:t xml:space="preserve"> </w:t>
      </w:r>
      <w:r>
        <w:rPr>
          <w:i/>
        </w:rPr>
        <w:t xml:space="preserve">En este estado, ya es posible realizar la tarea temática n.° 2.</w:t>
      </w:r>
    </w:p>
    <w:p w14:paraId="62D24E08" w14:textId="77777777" w:rsidR="00BF0A1B" w:rsidRDefault="00BF0A1B" w:rsidP="00BF0A1B">
      <w:pPr>
        <w:pStyle w:val="Listenabsatz"/>
        <w:numPr>
          <w:ilvl w:val="0"/>
          <w:numId w:val="0"/>
        </w:numPr>
        <w:ind w:left="720"/>
      </w:pPr>
    </w:p>
    <w:p w14:paraId="0F0E4D94" w14:textId="008982F1" w:rsidR="008E1F21" w:rsidRPr="000E0259" w:rsidRDefault="008E1F21" w:rsidP="008E1F21">
      <w:pPr>
        <w:pStyle w:val="Listenabsatz"/>
        <w:numPr>
          <w:ilvl w:val="0"/>
          <w:numId w:val="11"/>
        </w:numPr>
      </w:pPr>
      <w:r>
        <w:t xml:space="preserve">Añade el dinamómetro con su muelle.</w:t>
      </w:r>
      <w:r>
        <w:t xml:space="preserve"> </w:t>
      </w:r>
      <w:r>
        <w:t xml:space="preserve">Cuelga la cuerda en el dinamómetro.</w:t>
      </w:r>
      <w:r>
        <w:t xml:space="preserve"> </w:t>
      </w:r>
      <w:r>
        <w:rPr>
          <w:i/>
        </w:rPr>
        <w:t xml:space="preserve">Ahora es posible realizar la tarea experimental.</w:t>
      </w:r>
    </w:p>
    <w:p w14:paraId="7BFCEF52" w14:textId="30143E4B" w:rsidR="00F11ECD" w:rsidRDefault="00EA192A" w:rsidP="00FD2DDA">
      <w:pPr>
        <w:pStyle w:val="berschrift2"/>
      </w:pPr>
      <w:r>
        <w:t xml:space="preserve">Tarea temática</w:t>
      </w:r>
    </w:p>
    <w:p w14:paraId="0A99A26D" w14:textId="2C0E4CC9" w:rsidR="008E1F21" w:rsidRDefault="008E1F21" w:rsidP="008E1F21">
      <w:pPr>
        <w:pStyle w:val="Listenabsatz"/>
        <w:numPr>
          <w:ilvl w:val="0"/>
          <w:numId w:val="14"/>
        </w:numPr>
      </w:pPr>
      <w:r>
        <w:t xml:space="preserve">En este modelo se encuentra la palanca que ingresa en la rueda dentada Z30 a través de un trinquete.</w:t>
      </w:r>
      <w:r>
        <w:t xml:space="preserve"> </w:t>
      </w:r>
      <w:r>
        <w:t xml:space="preserve">Con ella es posible elevar la cuerda «empujándola».</w:t>
      </w:r>
      <w:r>
        <w:t xml:space="preserve"> </w:t>
      </w:r>
      <w:r>
        <w:t xml:space="preserve">Observa la construcción de esta palanca:</w:t>
      </w:r>
    </w:p>
    <w:p w14:paraId="3BA49070" w14:textId="77777777" w:rsidR="00BF0A1B" w:rsidRDefault="00BF0A1B" w:rsidP="00BF0A1B">
      <w:pPr>
        <w:pStyle w:val="Listenabsatz"/>
        <w:numPr>
          <w:ilvl w:val="0"/>
          <w:numId w:val="0"/>
        </w:numPr>
        <w:ind w:left="720"/>
      </w:pPr>
    </w:p>
    <w:p w14:paraId="42F8DF67" w14:textId="2F2DBA8C" w:rsidR="008E1F21" w:rsidRDefault="008E1F21" w:rsidP="00BF0A1B">
      <w:pPr>
        <w:pStyle w:val="Listenabsatz"/>
        <w:numPr>
          <w:ilvl w:val="0"/>
          <w:numId w:val="13"/>
        </w:numPr>
      </w:pPr>
      <w:r>
        <w:t xml:space="preserve">Su eje de giro </w:t>
      </w:r>
      <w:r>
        <w:rPr>
          <w:i/>
        </w:rPr>
        <w:t xml:space="preserve">es</w:t>
      </w:r>
      <w:r>
        <w:t xml:space="preserve">, al mismo tiempo, el eje de giro del tambor de cuerda.</w:t>
      </w:r>
      <w:r>
        <w:t xml:space="preserve"> </w:t>
      </w:r>
      <w:r>
        <w:t xml:space="preserve">El eje con el tambor de cuerda pasa por el centro del módulo articulado, que tiene un agujero en su centro especialmente para este fin.</w:t>
      </w:r>
      <w:r>
        <w:t xml:space="preserve"> </w:t>
      </w:r>
      <w:r>
        <w:t xml:space="preserve">Este es un truco de construcción con diferentes posibilidades de aplicación [1].</w:t>
      </w:r>
    </w:p>
    <w:p w14:paraId="085A6162" w14:textId="77777777" w:rsidR="00BF0A1B" w:rsidRDefault="00BF0A1B" w:rsidP="00BF0A1B">
      <w:pPr>
        <w:pStyle w:val="Listenabsatz"/>
        <w:numPr>
          <w:ilvl w:val="0"/>
          <w:numId w:val="0"/>
        </w:numPr>
        <w:ind w:left="1069"/>
      </w:pPr>
    </w:p>
    <w:p w14:paraId="609F47E9" w14:textId="7C9B41DB" w:rsidR="008E1F21" w:rsidRDefault="008E1F21" w:rsidP="00BF0A1B">
      <w:pPr>
        <w:pStyle w:val="Listenabsatz"/>
        <w:numPr>
          <w:ilvl w:val="0"/>
          <w:numId w:val="13"/>
        </w:numPr>
      </w:pPr>
      <w:r>
        <w:t xml:space="preserve">Además, la rueda dentada tiene una manivela.</w:t>
      </w:r>
      <w:r>
        <w:t xml:space="preserve"> </w:t>
      </w:r>
      <w:r>
        <w:t xml:space="preserve">Con ella también puedes elevar la cuerda muy rápidamente.</w:t>
      </w:r>
      <w:r>
        <w:t xml:space="preserve"> </w:t>
      </w:r>
      <w:r>
        <w:t xml:space="preserve">El trinquete, por el contrario, está asegurado con un tope para evitar que se desprenda de los dientes de la rueda dentada a gran velocidad de giro y se vuelque.</w:t>
      </w:r>
      <w:r>
        <w:t xml:space="preserve"> </w:t>
      </w:r>
      <w:r>
        <w:t xml:space="preserve">Compara esto con la tarea propuesta anterior </w:t>
      </w:r>
      <w:r>
        <w:rPr>
          <w:i/>
        </w:rPr>
        <w:t xml:space="preserve">08 – Trinquete para elevador</w:t>
      </w:r>
      <w:r>
        <w:t xml:space="preserve">.</w:t>
      </w:r>
    </w:p>
    <w:p w14:paraId="2AFF2D69" w14:textId="77777777" w:rsidR="00BF0A1B" w:rsidRDefault="00BF0A1B" w:rsidP="00BF0A1B">
      <w:pPr>
        <w:pStyle w:val="Listenabsatz"/>
        <w:numPr>
          <w:ilvl w:val="0"/>
          <w:numId w:val="0"/>
        </w:numPr>
        <w:ind w:left="1069"/>
      </w:pPr>
    </w:p>
    <w:p w14:paraId="59969926" w14:textId="51DD748C" w:rsidR="008E1F21" w:rsidRDefault="008E1F21" w:rsidP="00BF0A1B">
      <w:pPr>
        <w:pStyle w:val="Listenabsatz"/>
        <w:numPr>
          <w:ilvl w:val="0"/>
          <w:numId w:val="13"/>
        </w:numPr>
      </w:pPr>
      <w:r>
        <w:t xml:space="preserve">Con este tenemos en total </w:t>
      </w:r>
      <w:r>
        <w:rPr>
          <w:i/>
        </w:rPr>
        <w:t xml:space="preserve">dos</w:t>
      </w:r>
      <w:r>
        <w:t xml:space="preserve"> trinquetes en la rueda dentada: uno en la palanca y uno en el dispositivo antirretorno.</w:t>
      </w:r>
      <w:r>
        <w:t xml:space="preserve"> </w:t>
      </w:r>
      <w:r>
        <w:t xml:space="preserve">Tanto al elevar la cuerda como al girar hacia atrás la palanca para la siguiente carrera, uno de ellos siempre interviene con la rueda dentada.</w:t>
      </w:r>
    </w:p>
    <w:p w14:paraId="08B16ED5" w14:textId="77777777" w:rsidR="00BF0A1B" w:rsidRDefault="00BF0A1B" w:rsidP="00BF0A1B">
      <w:pPr>
        <w:pStyle w:val="Listenabsatz"/>
        <w:numPr>
          <w:ilvl w:val="0"/>
          <w:numId w:val="0"/>
        </w:numPr>
        <w:ind w:left="1069"/>
      </w:pPr>
    </w:p>
    <w:p w14:paraId="017E290A" w14:textId="3122A92B" w:rsidR="008E1F21" w:rsidRDefault="008E1F21" w:rsidP="008E1F21">
      <w:pPr>
        <w:pStyle w:val="Listenabsatz"/>
        <w:numPr>
          <w:ilvl w:val="0"/>
          <w:numId w:val="15"/>
        </w:numPr>
      </w:pPr>
      <w:r>
        <w:t xml:space="preserve">Describe las ventajas y desventajas del uso de la manivela frente a la palanca.</w:t>
      </w:r>
    </w:p>
    <w:p w14:paraId="19C09C28" w14:textId="3AE82FDF"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5FF91D21" w14:textId="7CC736CD" w:rsidR="008E1F21" w:rsidRDefault="008E1F21" w:rsidP="008E1F21">
      <w:pPr>
        <w:pStyle w:val="Listenabsatz"/>
        <w:numPr>
          <w:ilvl w:val="0"/>
          <w:numId w:val="15"/>
        </w:numPr>
      </w:pPr>
      <w:r>
        <w:t xml:space="preserve">¿Qué se puede realizar desde el punto de vista constructivo para poder tirar de la palanca con la misma fuerza, pero ejerciendo una mayor fuerza de giro sobre la rueda dentada?</w:t>
      </w:r>
      <w:r>
        <w:t xml:space="preserve"> </w:t>
      </w:r>
      <w:r>
        <w:t xml:space="preserve">¿Es decir, hacer que la palanca se mueva «con más facilidad»?</w:t>
      </w:r>
    </w:p>
    <w:p w14:paraId="121D3A03" w14:textId="03F62272"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2DF532D" w14:textId="1494242B" w:rsidR="008E1F21" w:rsidRDefault="008E1F21" w:rsidP="008E1F21">
      <w:pPr>
        <w:pStyle w:val="Listenabsatz"/>
        <w:numPr>
          <w:ilvl w:val="0"/>
          <w:numId w:val="15"/>
        </w:numPr>
      </w:pPr>
      <w:r>
        <w:t xml:space="preserve">¿Qué desventaja implicaría esta ventaja?</w:t>
      </w:r>
    </w:p>
    <w:p w14:paraId="123C344E" w14:textId="07787324" w:rsidR="008E1F21" w:rsidRDefault="008E1F21" w:rsidP="008E1F21">
      <w:pPr>
        <w:pStyle w:val="Listenabsatz"/>
        <w:numPr>
          <w:ilvl w:val="0"/>
          <w:numId w:val="0"/>
        </w:numPr>
        <w:ind w:left="1069"/>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7C86E8FE" w14:textId="37CCF015" w:rsidR="008E1F21" w:rsidRDefault="008E1F21" w:rsidP="008E1F21">
      <w:pPr>
        <w:pStyle w:val="Listenabsatz"/>
        <w:numPr>
          <w:ilvl w:val="0"/>
          <w:numId w:val="14"/>
        </w:numPr>
      </w:pPr>
      <w:r>
        <w:t xml:space="preserve">El aparejo permite tirar de la cuerda con poca fuerza (a través del cabrestante), pero aun así levantar cargas más pesadas.</w:t>
      </w:r>
      <w:r>
        <w:t xml:space="preserve"> </w:t>
      </w:r>
      <w:r>
        <w:t xml:space="preserve">Para esto, el aparejo distribuye la carga en varios tramos de cuerda paralelos.</w:t>
      </w:r>
      <w:r>
        <w:t xml:space="preserve"> </w:t>
      </w:r>
      <w:r>
        <w:t xml:space="preserve">Mediante las poleas de desvío, es posible tirar más de la cuerda para elevar la carga a una determinada altura, pero la fuerza de tracción necesaria se reduce en el mismo factor.</w:t>
      </w:r>
      <w:r>
        <w:t xml:space="preserve"> </w:t>
      </w:r>
      <w:r>
        <w:t xml:space="preserve">[3] [4] [5].</w:t>
      </w:r>
    </w:p>
    <w:p w14:paraId="4C232B92" w14:textId="77777777" w:rsidR="00BF0A1B" w:rsidRDefault="00BF0A1B" w:rsidP="00BF0A1B">
      <w:pPr>
        <w:pStyle w:val="Listenabsatz"/>
        <w:numPr>
          <w:ilvl w:val="0"/>
          <w:numId w:val="0"/>
        </w:numPr>
        <w:ind w:left="720"/>
      </w:pPr>
    </w:p>
    <w:p w14:paraId="5EA55E05" w14:textId="4D85F23F" w:rsidR="008E1F21" w:rsidRDefault="008E1F21" w:rsidP="008E1F21">
      <w:pPr>
        <w:pStyle w:val="Listenabsatz"/>
        <w:numPr>
          <w:ilvl w:val="0"/>
          <w:numId w:val="16"/>
        </w:numPr>
      </w:pPr>
      <w:r>
        <w:t xml:space="preserve">Compara la fuerza de tracción necesaria para elevar el peso de la cesta (eventualmente, también con otros objetos colocados como carga) cuando la cuerda cuelga sin, con una, dos o tres poleas de desvío.</w:t>
      </w:r>
    </w:p>
    <w:p w14:paraId="38145861" w14:textId="33DFA93C" w:rsidR="008E1F21" w:rsidRDefault="008E1F21" w:rsidP="008E1F21">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0914C880" w14:textId="266C3718" w:rsidR="008E1F21" w:rsidRDefault="008E1F21" w:rsidP="008E1F21">
      <w:pPr>
        <w:pStyle w:val="Listenabsatz"/>
        <w:numPr>
          <w:ilvl w:val="0"/>
          <w:numId w:val="16"/>
        </w:numPr>
      </w:pPr>
      <w:r>
        <w:t xml:space="preserve">¿Por qué el dinamómetro se ha montado de manera totalmente articulada?</w:t>
      </w:r>
    </w:p>
    <w:p w14:paraId="208A5476" w14:textId="0AE5AC85" w:rsidR="008E1F21" w:rsidRDefault="008E1F21" w:rsidP="008E1F21">
      <w:pPr>
        <w:pStyle w:val="Listenabsatz"/>
        <w:numPr>
          <w:ilvl w:val="0"/>
          <w:numId w:val="0"/>
        </w:numPr>
        <w:ind w:left="1080"/>
      </w:pP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r>
        <w:br/>
      </w:r>
      <w:r>
        <w:t xml:space="preserve">__________________________________________________</w:t>
      </w:r>
      <w:r>
        <w:br/>
      </w:r>
    </w:p>
    <w:p w14:paraId="31760DDB" w14:textId="77777777" w:rsidR="007B031B" w:rsidRPr="00EA192A" w:rsidRDefault="007B031B" w:rsidP="00FD2DDA">
      <w:pPr>
        <w:pStyle w:val="berschrift2"/>
      </w:pPr>
      <w:r>
        <w:t xml:space="preserve">Tarea experimental</w:t>
      </w:r>
    </w:p>
    <w:p w14:paraId="6CE87434" w14:textId="14629A8F" w:rsidR="008E1F21" w:rsidRDefault="008E1F21" w:rsidP="008E1F21">
      <w:r>
        <w:t xml:space="preserve">El dinamómetro nos permite medir el funcionamiento del aparejo.</w:t>
      </w:r>
      <w:r>
        <w:t xml:space="preserve"> </w:t>
      </w:r>
      <w:r>
        <w:t xml:space="preserve">Cuelga la cuerda en el dinamómetro en lugar del tambor de cuerda.</w:t>
      </w:r>
      <w:r>
        <w:t xml:space="preserve"> </w:t>
      </w:r>
      <w:r>
        <w:t xml:space="preserve">La tracción en la cuerda a través de la carga provoca que los muelles se presionen.</w:t>
      </w:r>
      <w:r>
        <w:t xml:space="preserve"> </w:t>
      </w:r>
      <w:r>
        <w:t xml:space="preserve">El marcador móvil (el pequeño disco redondo) muestra la fuerza en </w:t>
      </w:r>
      <w:r>
        <w:rPr>
          <w:i/>
        </w:rPr>
        <w:t xml:space="preserve">newtons</w:t>
      </w:r>
      <w:r>
        <w:t xml:space="preserve"> (símbolo N) en la escala adherida [6].</w:t>
      </w:r>
    </w:p>
    <w:p w14:paraId="2CBEE14F" w14:textId="73BAE7C6" w:rsidR="008E1F21" w:rsidRDefault="008E1F21" w:rsidP="008E1F21">
      <w:r>
        <w:t xml:space="preserve">Un muelle de este tipo tiene la característica favorable de que la </w:t>
      </w:r>
      <w:r>
        <w:rPr>
          <w:i/>
        </w:rPr>
        <w:t xml:space="preserve">desviación</w:t>
      </w:r>
      <w:r>
        <w:t xml:space="preserve"> (la cantidad en la que cambia su longitud en comparación con el estado relajado) es </w:t>
      </w:r>
      <w:r>
        <w:rPr>
          <w:i/>
        </w:rPr>
        <w:t xml:space="preserve">proporcional</w:t>
      </w:r>
      <w:r>
        <w:t xml:space="preserve"> a la fuerza ejercida.</w:t>
      </w:r>
      <w:r>
        <w:t xml:space="preserve"> </w:t>
      </w:r>
      <w:r>
        <w:t xml:space="preserve">Doble de fuerza = doble de desviación.</w:t>
      </w:r>
      <w:r>
        <w:t xml:space="preserve"> </w:t>
      </w:r>
      <w:r>
        <w:t xml:space="preserve">Por lo tanto, la sencilla construcción de nuestro dinamómetro es suficiente para medir la fuerza, aunque no sea muy precisa (en la tarea propuesta n.° 13 trataremos con más detalle el tema de la precisión de la medición).</w:t>
      </w:r>
    </w:p>
    <w:p w14:paraId="31D65543" w14:textId="53AC51B9" w:rsidR="008E1F21" w:rsidRDefault="008E1F21" w:rsidP="008E1F21">
      <w:r>
        <w:t xml:space="preserve">Repite la tarea temática n.° 2 con el dinamómetro y observa la diferente desviación en función del peso y, en especial, según la cantidad de poleas de desvío en el aparejo.</w:t>
      </w:r>
    </w:p>
    <w:p w14:paraId="0691C2B6" w14:textId="716CB652" w:rsidR="008E1F21" w:rsidRDefault="008E1F21" w:rsidP="006323FD">
      <w:pPr>
        <w:pStyle w:val="Listenabsatz"/>
        <w:numPr>
          <w:ilvl w:val="0"/>
          <w:numId w:val="0"/>
        </w:numPr>
        <w:ind w:left="1069"/>
      </w:pPr>
      <w:r>
        <w:t xml:space="preserve">Utiliza un peso como carga que desvíe el dinamómetro lo más posible sin aparejo.</w:t>
      </w:r>
      <w:r>
        <w:t xml:space="preserve"> </w:t>
      </w:r>
      <w:r>
        <w:t xml:space="preserve">Anota la fuerza obtenida (desviación de los muelles).</w:t>
      </w:r>
    </w:p>
    <w:p w14:paraId="3F58B0A3" w14:textId="03B0A88D" w:rsidR="008E1F21" w:rsidRDefault="008E1F21" w:rsidP="008E1F21">
      <w:pPr>
        <w:pStyle w:val="Listenabsatz"/>
        <w:numPr>
          <w:ilvl w:val="0"/>
          <w:numId w:val="0"/>
        </w:numPr>
        <w:ind w:left="720"/>
      </w:pPr>
      <w:r>
        <w:br/>
      </w:r>
      <w:r>
        <w:t xml:space="preserve">__________________________________________________</w:t>
      </w:r>
      <w:r>
        <w:br/>
      </w:r>
      <w:r>
        <w:br/>
      </w:r>
      <w:r>
        <w:t xml:space="preserve">__________________________________________________</w:t>
      </w:r>
      <w:r>
        <w:br/>
      </w:r>
    </w:p>
    <w:p w14:paraId="20E76BA7" w14:textId="5646AE95" w:rsidR="008E1F21" w:rsidRDefault="008E1F21" w:rsidP="008E1F21">
      <w:pPr>
        <w:pStyle w:val="Listenabsatz"/>
        <w:numPr>
          <w:ilvl w:val="0"/>
          <w:numId w:val="13"/>
        </w:numPr>
      </w:pPr>
      <w:r>
        <w:t xml:space="preserve">A continuación, cuelga la cuerda de la grúa alrededor de una, dos o tres poleas del aparejo y repite la medición.</w:t>
      </w:r>
      <w:r>
        <w:t xml:space="preserve"> </w:t>
      </w:r>
      <w:r>
        <w:t xml:space="preserve">Anota todos los valores de medición en una tabla como la siguiente:</w:t>
      </w:r>
    </w:p>
    <w:p w14:paraId="70A4804A" w14:textId="77777777" w:rsidR="006323FD" w:rsidRDefault="006323FD" w:rsidP="006323FD">
      <w:pPr>
        <w:pStyle w:val="Listenabsatz"/>
        <w:numPr>
          <w:ilvl w:val="0"/>
          <w:numId w:val="0"/>
        </w:numPr>
        <w:ind w:left="1069"/>
      </w:pPr>
    </w:p>
    <w:tbl>
      <w:tblPr>
        <w:tblStyle w:val="Tabellenraster"/>
        <w:tblW w:w="0" w:type="auto"/>
        <w:tblLook w:val="04A0" w:firstRow="1" w:lastRow="0" w:firstColumn="1" w:lastColumn="0" w:noHBand="0" w:noVBand="1"/>
      </w:tblPr>
      <w:tblGrid>
        <w:gridCol w:w="2472"/>
        <w:gridCol w:w="2022"/>
        <w:gridCol w:w="2810"/>
        <w:gridCol w:w="1757"/>
      </w:tblGrid>
      <w:tr w:rsidR="008E1F21" w:rsidRPr="000B668F" w14:paraId="7B7DE4A3" w14:textId="77777777" w:rsidTr="008E1F21">
        <w:trPr>
          <w:cantSplit/>
          <w:tblHeader/>
        </w:trPr>
        <w:tc>
          <w:tcPr>
            <w:tcW w:w="0" w:type="auto"/>
          </w:tcPr>
          <w:p w14:paraId="6919AD99" w14:textId="614894C0" w:rsidR="008E1F21" w:rsidRPr="000B668F" w:rsidRDefault="008E1F21" w:rsidP="004953A4">
            <w:pPr>
              <w:spacing w:before="60" w:after="60"/>
              <w:jc w:val="left"/>
              <w:rPr>
                <w:b/>
                <w:bCs/>
              </w:rPr>
            </w:pPr>
            <w:r>
              <w:rPr>
                <w:b/>
              </w:rPr>
              <w:t xml:space="preserve">Poleas de desvío del aparejo</w:t>
            </w:r>
          </w:p>
        </w:tc>
        <w:tc>
          <w:tcPr>
            <w:tcW w:w="0" w:type="auto"/>
          </w:tcPr>
          <w:p w14:paraId="1925AECF" w14:textId="0A502734" w:rsidR="008E1F21" w:rsidRPr="000B668F" w:rsidRDefault="008E1F21" w:rsidP="004953A4">
            <w:pPr>
              <w:spacing w:before="60" w:after="60"/>
              <w:jc w:val="left"/>
              <w:rPr>
                <w:b/>
                <w:bCs/>
              </w:rPr>
            </w:pPr>
            <w:r>
              <w:rPr>
                <w:b/>
              </w:rPr>
              <w:t xml:space="preserve">Cantidad de tramos de la cuerda en los que se distribuye la carga</w:t>
            </w:r>
          </w:p>
        </w:tc>
        <w:tc>
          <w:tcPr>
            <w:tcW w:w="0" w:type="auto"/>
          </w:tcPr>
          <w:p w14:paraId="55B00813" w14:textId="77777777" w:rsidR="008E1F21" w:rsidRPr="000B668F" w:rsidRDefault="008E1F21" w:rsidP="004953A4">
            <w:pPr>
              <w:spacing w:before="60" w:after="60"/>
              <w:jc w:val="left"/>
              <w:rPr>
                <w:b/>
                <w:bCs/>
              </w:rPr>
            </w:pPr>
            <w:r>
              <w:rPr>
                <w:b/>
              </w:rPr>
              <w:t xml:space="preserve">Desviación esperada</w:t>
            </w:r>
          </w:p>
        </w:tc>
        <w:tc>
          <w:tcPr>
            <w:tcW w:w="0" w:type="auto"/>
          </w:tcPr>
          <w:p w14:paraId="5D32A8AD" w14:textId="77777777" w:rsidR="008E1F21" w:rsidRPr="000B668F" w:rsidRDefault="008E1F21" w:rsidP="004953A4">
            <w:pPr>
              <w:spacing w:before="60" w:after="60"/>
              <w:jc w:val="center"/>
              <w:rPr>
                <w:b/>
                <w:bCs/>
              </w:rPr>
            </w:pPr>
            <w:r>
              <w:rPr>
                <w:b/>
              </w:rPr>
              <w:t xml:space="preserve">Desviación obtenida en N</w:t>
            </w:r>
          </w:p>
        </w:tc>
      </w:tr>
      <w:tr w:rsidR="008E1F21" w:rsidRPr="000B668F" w14:paraId="209471BC" w14:textId="77777777" w:rsidTr="004953A4">
        <w:trPr>
          <w:cantSplit/>
        </w:trPr>
        <w:tc>
          <w:tcPr>
            <w:tcW w:w="0" w:type="auto"/>
          </w:tcPr>
          <w:p w14:paraId="27B941B8" w14:textId="77777777" w:rsidR="008E1F21" w:rsidRPr="000B668F" w:rsidRDefault="008E1F21" w:rsidP="004953A4">
            <w:pPr>
              <w:spacing w:before="60" w:after="60"/>
              <w:jc w:val="left"/>
            </w:pPr>
            <w:r>
              <w:t xml:space="preserve">Ninguna (cuerda directamente en la cesta)</w:t>
            </w:r>
          </w:p>
        </w:tc>
        <w:tc>
          <w:tcPr>
            <w:tcW w:w="0" w:type="auto"/>
          </w:tcPr>
          <w:p w14:paraId="091AF71B" w14:textId="77777777" w:rsidR="008E1F21" w:rsidRPr="000B668F" w:rsidRDefault="008E1F21" w:rsidP="004953A4">
            <w:pPr>
              <w:spacing w:before="60" w:after="60"/>
              <w:jc w:val="center"/>
            </w:pPr>
            <w:r>
              <w:t xml:space="preserve">1</w:t>
            </w:r>
          </w:p>
        </w:tc>
        <w:tc>
          <w:tcPr>
            <w:tcW w:w="0" w:type="auto"/>
          </w:tcPr>
          <w:p w14:paraId="6A867051" w14:textId="5B4AC933" w:rsidR="008E1F21" w:rsidRPr="000B668F" w:rsidRDefault="008E1F21" w:rsidP="004953A4">
            <w:pPr>
              <w:spacing w:before="60" w:after="60"/>
              <w:jc w:val="left"/>
            </w:pPr>
            <w:r>
              <w:t xml:space="preserve">(Posiblemente elevada mediante el peso adecuado, pero aún en el rango de medición del dinamómetro)</w:t>
            </w:r>
          </w:p>
        </w:tc>
        <w:tc>
          <w:tcPr>
            <w:tcW w:w="0" w:type="auto"/>
          </w:tcPr>
          <w:p w14:paraId="428FC564" w14:textId="77777777" w:rsidR="008E1F21" w:rsidRPr="000B668F" w:rsidRDefault="008E1F21" w:rsidP="004953A4">
            <w:pPr>
              <w:spacing w:before="60" w:after="60"/>
              <w:jc w:val="left"/>
            </w:pPr>
          </w:p>
        </w:tc>
      </w:tr>
      <w:tr w:rsidR="008E1F21" w:rsidRPr="000B668F" w14:paraId="499CB967" w14:textId="77777777" w:rsidTr="004953A4">
        <w:trPr>
          <w:cantSplit/>
        </w:trPr>
        <w:tc>
          <w:tcPr>
            <w:tcW w:w="0" w:type="auto"/>
          </w:tcPr>
          <w:p w14:paraId="79DBFC0E" w14:textId="77777777" w:rsidR="008E1F21" w:rsidRPr="000B668F" w:rsidRDefault="008E1F21" w:rsidP="004953A4">
            <w:pPr>
              <w:spacing w:before="60" w:after="60"/>
              <w:jc w:val="left"/>
            </w:pPr>
            <w:r>
              <w:t xml:space="preserve">Una (polea de desvío grande en el gancho)</w:t>
            </w:r>
          </w:p>
        </w:tc>
        <w:tc>
          <w:tcPr>
            <w:tcW w:w="0" w:type="auto"/>
          </w:tcPr>
          <w:p w14:paraId="07619F39" w14:textId="77777777" w:rsidR="008E1F21" w:rsidRPr="000B668F" w:rsidRDefault="008E1F21" w:rsidP="004953A4">
            <w:pPr>
              <w:spacing w:before="60" w:after="60"/>
              <w:jc w:val="center"/>
            </w:pPr>
            <w:r>
              <w:t xml:space="preserve">2</w:t>
            </w:r>
          </w:p>
        </w:tc>
        <w:tc>
          <w:tcPr>
            <w:tcW w:w="0" w:type="auto"/>
          </w:tcPr>
          <w:p w14:paraId="4726042E" w14:textId="77777777"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2</m:t>
                  </m:r>
                </m:den>
              </m:f>
            </m:oMath>
            <w:r>
              <w:tab/>
            </w:r>
            <w:r>
              <w:t xml:space="preserve">de la desviación sin aparejo</w:t>
            </w:r>
          </w:p>
        </w:tc>
        <w:tc>
          <w:tcPr>
            <w:tcW w:w="0" w:type="auto"/>
          </w:tcPr>
          <w:p w14:paraId="187B3493" w14:textId="77777777" w:rsidR="008E1F21" w:rsidRPr="000B668F" w:rsidRDefault="008E1F21" w:rsidP="004953A4">
            <w:pPr>
              <w:spacing w:before="60" w:after="60"/>
              <w:jc w:val="left"/>
            </w:pPr>
          </w:p>
        </w:tc>
      </w:tr>
      <w:tr w:rsidR="008E1F21" w:rsidRPr="000B668F" w14:paraId="435ECC30" w14:textId="77777777" w:rsidTr="004953A4">
        <w:trPr>
          <w:cantSplit/>
        </w:trPr>
        <w:tc>
          <w:tcPr>
            <w:tcW w:w="0" w:type="auto"/>
          </w:tcPr>
          <w:p w14:paraId="1C8181A2" w14:textId="77777777" w:rsidR="008E1F21" w:rsidRPr="000B668F" w:rsidRDefault="008E1F21" w:rsidP="004953A4">
            <w:pPr>
              <w:spacing w:before="60" w:after="60"/>
              <w:jc w:val="left"/>
            </w:pPr>
            <w:r>
              <w:t xml:space="preserve">Dos (además de la pequeña polea de desvío debajo de la punta de la grúa)</w:t>
            </w:r>
          </w:p>
        </w:tc>
        <w:tc>
          <w:tcPr>
            <w:tcW w:w="0" w:type="auto"/>
          </w:tcPr>
          <w:p w14:paraId="2F56D5D5" w14:textId="77777777" w:rsidR="008E1F21" w:rsidRPr="000B668F" w:rsidRDefault="008E1F21" w:rsidP="004953A4">
            <w:pPr>
              <w:spacing w:before="60" w:after="60"/>
              <w:jc w:val="center"/>
            </w:pPr>
            <w:r>
              <w:t xml:space="preserve">3</w:t>
            </w:r>
          </w:p>
        </w:tc>
        <w:tc>
          <w:tcPr>
            <w:tcW w:w="0" w:type="auto"/>
          </w:tcPr>
          <w:p w14:paraId="315605C6" w14:textId="66581F91"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3</m:t>
                  </m:r>
                </m:den>
              </m:f>
            </m:oMath>
            <w:r>
              <w:tab/>
            </w:r>
            <w:r>
              <w:t xml:space="preserve">de la desviación sin aparejo</w:t>
            </w:r>
          </w:p>
        </w:tc>
        <w:tc>
          <w:tcPr>
            <w:tcW w:w="0" w:type="auto"/>
          </w:tcPr>
          <w:p w14:paraId="4C285C03" w14:textId="77777777" w:rsidR="008E1F21" w:rsidRPr="000B668F" w:rsidRDefault="008E1F21" w:rsidP="004953A4">
            <w:pPr>
              <w:spacing w:before="60" w:after="60"/>
              <w:jc w:val="left"/>
            </w:pPr>
          </w:p>
        </w:tc>
      </w:tr>
      <w:tr w:rsidR="008E1F21" w:rsidRPr="000B668F" w14:paraId="1A4BFC2B" w14:textId="77777777" w:rsidTr="004953A4">
        <w:trPr>
          <w:cantSplit/>
        </w:trPr>
        <w:tc>
          <w:tcPr>
            <w:tcW w:w="0" w:type="auto"/>
          </w:tcPr>
          <w:p w14:paraId="26CC12E6" w14:textId="5740C01D" w:rsidR="008E1F21" w:rsidRPr="000B668F" w:rsidRDefault="008E1F21" w:rsidP="004953A4">
            <w:pPr>
              <w:spacing w:before="60" w:after="60"/>
              <w:jc w:val="left"/>
            </w:pPr>
            <w:r>
              <w:t xml:space="preserve">Tres (además de la segunda polea de desvío pequeña en el gancho)</w:t>
            </w:r>
          </w:p>
        </w:tc>
        <w:tc>
          <w:tcPr>
            <w:tcW w:w="0" w:type="auto"/>
          </w:tcPr>
          <w:p w14:paraId="7DFDC3A3" w14:textId="77777777" w:rsidR="008E1F21" w:rsidRPr="000B668F" w:rsidRDefault="008E1F21" w:rsidP="004953A4">
            <w:pPr>
              <w:spacing w:before="60" w:after="60"/>
              <w:jc w:val="center"/>
            </w:pPr>
            <w:r>
              <w:t xml:space="preserve">4</w:t>
            </w:r>
          </w:p>
        </w:tc>
        <w:tc>
          <w:tcPr>
            <w:tcW w:w="0" w:type="auto"/>
          </w:tcPr>
          <w:p w14:paraId="0B474C5D" w14:textId="5DBFD93D" w:rsidR="008E1F21" w:rsidRPr="000B668F" w:rsidRDefault="00AB6872" w:rsidP="005553F6">
            <w:pPr>
              <w:spacing w:before="60" w:after="60"/>
              <w:ind w:left="170" w:hanging="170"/>
              <w:jc w:val="left"/>
            </w:pPr>
            <m:oMath>
              <m:f>
                <m:fPr>
                  <m:ctrlPr>
                    <w:rPr>
                      <w:rFonts w:ascii="Cambria Math" w:hAnsi="Cambria Math"/>
                    </w:rPr>
                  </m:ctrlPr>
                </m:fPr>
                <m:num>
                  <m:r>
                    <w:rPr>
                      <w:rFonts w:ascii="Cambria Math" w:hAnsi="Cambria Math"/>
                    </w:rPr>
                    <m:t>1</m:t>
                  </m:r>
                </m:num>
                <m:den>
                  <m:r>
                    <w:rPr>
                      <w:rFonts w:ascii="Cambria Math" w:hAnsi="Cambria Math"/>
                    </w:rPr>
                    <m:t>4</m:t>
                  </m:r>
                </m:den>
              </m:f>
            </m:oMath>
            <w:r>
              <w:tab/>
            </w:r>
            <w:r>
              <w:t xml:space="preserve">de la desviación sin aparejo</w:t>
            </w:r>
          </w:p>
        </w:tc>
        <w:tc>
          <w:tcPr>
            <w:tcW w:w="0" w:type="auto"/>
          </w:tcPr>
          <w:p w14:paraId="494940E9" w14:textId="77777777" w:rsidR="008E1F21" w:rsidRPr="000B668F" w:rsidRDefault="008E1F21" w:rsidP="004953A4">
            <w:pPr>
              <w:spacing w:before="60" w:after="60"/>
              <w:jc w:val="left"/>
            </w:pPr>
          </w:p>
        </w:tc>
      </w:tr>
    </w:tbl>
    <w:p w14:paraId="3E8E8BCE" w14:textId="77777777" w:rsidR="000E3CC9" w:rsidRPr="00EA192A" w:rsidRDefault="000E3CC9" w:rsidP="00FD2DDA">
      <w:pPr>
        <w:pStyle w:val="berschrift1"/>
      </w:pPr>
      <w:bookmarkStart w:id="0" w:name="_Hlk108169388"/>
      <w:r>
        <w:t xml:space="preserve">Anexos</w:t>
      </w:r>
    </w:p>
    <w:p w14:paraId="7D96404A" w14:textId="61AD3F7D" w:rsidR="009F7A10" w:rsidRPr="00EA192A" w:rsidRDefault="00FD2DDA" w:rsidP="00FD2DDA">
      <w:pPr>
        <w:pStyle w:val="berschrift2"/>
      </w:pPr>
      <w:r>
        <w:t xml:space="preserve">Cabrestante de grúa - Aparejo</w:t>
      </w:r>
    </w:p>
    <w:p w14:paraId="082D4AA7" w14:textId="77777777" w:rsidR="009F7A10" w:rsidRPr="00EA192A" w:rsidRDefault="009F7A10" w:rsidP="00FD2DDA">
      <w:pPr>
        <w:pStyle w:val="berschrift1"/>
      </w:pPr>
      <w:r>
        <w:t xml:space="preserve">Más información</w:t>
      </w:r>
    </w:p>
    <w:bookmarkEnd w:id="0"/>
    <w:p w14:paraId="122204DA" w14:textId="77777777" w:rsidR="008E1F21" w:rsidRDefault="008E1F21" w:rsidP="008E1F21">
      <w:pPr>
        <w:pStyle w:val="Literatur"/>
      </w:pPr>
      <w:r>
        <w:t xml:space="preserve">[1]</w:t>
      </w:r>
      <w:r>
        <w:tab/>
      </w:r>
      <w:r>
        <w:t xml:space="preserve">Stefan Falk:</w:t>
      </w:r>
      <w:r>
        <w:t xml:space="preserve"> </w:t>
      </w:r>
      <w:r>
        <w:rPr>
          <w:i/>
        </w:rPr>
        <w:t xml:space="preserve">Raffiniertes mit Achsen [Sistemas refinados con ejes]</w:t>
      </w:r>
      <w:r>
        <w:t xml:space="preserve">.</w:t>
      </w:r>
      <w:r>
        <w:t xml:space="preserve"> </w:t>
      </w:r>
      <w:hyperlink r:id="rId10" w:anchor="page=38" w:history="1">
        <w:r>
          <w:rPr>
            <w:rStyle w:val="Hyperlink"/>
          </w:rPr>
          <w:t xml:space="preserve">ft:pedia </w:t>
        </w:r>
        <w:r>
          <w:rPr>
            <w:rStyle w:val="Hyperlink"/>
            <w:color w:val="0000FF"/>
            <w:u w:val="single"/>
          </w:rPr>
          <w:t xml:space="preserve">3/2013</w:t>
        </w:r>
      </w:hyperlink>
      <w:r>
        <w:t xml:space="preserve">, págs. 38-41 (en alemán).</w:t>
      </w:r>
    </w:p>
    <w:p w14:paraId="3E20D093" w14:textId="77777777" w:rsidR="008E1F21" w:rsidRPr="000E0259" w:rsidRDefault="008E1F21" w:rsidP="008E1F21">
      <w:pPr>
        <w:pStyle w:val="Literatur"/>
      </w:pPr>
      <w:r>
        <w:t xml:space="preserve">[2]</w:t>
      </w:r>
      <w:r>
        <w:tab/>
      </w:r>
      <w:r>
        <w:t xml:space="preserve">Artur Fischer:</w:t>
      </w:r>
      <w:r>
        <w:t xml:space="preserve"> </w:t>
      </w:r>
      <w:r>
        <w:rPr>
          <w:i/>
        </w:rPr>
        <w:t xml:space="preserve">Krane [Grúas]</w:t>
      </w:r>
      <w:r>
        <w:t xml:space="preserve">. fischertechnik hobby, Experimente und Modelle, </w:t>
      </w:r>
      <w:hyperlink r:id="rId11" w:history="1">
        <w:r>
          <w:rPr>
            <w:rStyle w:val="Hyperlink"/>
          </w:rPr>
          <w:t xml:space="preserve">hobby 2 Band 4</w:t>
        </w:r>
      </w:hyperlink>
      <w:r>
        <w:t xml:space="preserve"> [Pasatiempos de fischertechnik, Experimentos y modelos, Pasatiempos 2 Tomo 4], Fischer-Werke, 1975 (en alemán).</w:t>
      </w:r>
    </w:p>
    <w:p w14:paraId="0BEE65C8" w14:textId="77777777" w:rsidR="008E1F21" w:rsidRDefault="008E1F21" w:rsidP="008E1F21">
      <w:pPr>
        <w:pStyle w:val="Literatur"/>
      </w:pPr>
      <w:r>
        <w:t xml:space="preserve">[3]</w:t>
      </w:r>
      <w:r>
        <w:tab/>
      </w:r>
      <w:r>
        <w:t xml:space="preserve">Dirk Fox:</w:t>
      </w:r>
      <w:r>
        <w:t xml:space="preserve"> </w:t>
      </w:r>
      <w:r>
        <w:rPr>
          <w:i/>
        </w:rPr>
        <w:t xml:space="preserve">Flaschenzug [Aparejo]</w:t>
      </w:r>
      <w:r>
        <w:t xml:space="preserve"> (en alemán).</w:t>
      </w:r>
      <w:r>
        <w:t xml:space="preserve"> </w:t>
      </w:r>
      <w:hyperlink r:id="rId12" w:anchor="page=4" w:history="1">
        <w:r>
          <w:rPr>
            <w:rStyle w:val="Hyperlink"/>
          </w:rPr>
          <w:t xml:space="preserve">ft:pedia </w:t>
        </w:r>
        <w:r>
          <w:rPr>
            <w:rStyle w:val="Hyperlink"/>
            <w:color w:val="0000FF"/>
            <w:u w:val="single"/>
          </w:rPr>
          <w:t xml:space="preserve">2/2014</w:t>
        </w:r>
      </w:hyperlink>
      <w:r>
        <w:t xml:space="preserve">, págs. 4-10 (en alemán).</w:t>
      </w:r>
    </w:p>
    <w:p w14:paraId="53C35CFB" w14:textId="77777777" w:rsidR="008E1F21" w:rsidRDefault="008E1F21" w:rsidP="008E1F21">
      <w:pPr>
        <w:pStyle w:val="Literatur"/>
      </w:pPr>
      <w:r>
        <w:t xml:space="preserve">[4]</w:t>
      </w:r>
      <w:r>
        <w:tab/>
      </w:r>
      <w:r>
        <w:t xml:space="preserve">Wikipedia:</w:t>
      </w:r>
      <w:r>
        <w:t xml:space="preserve"> </w:t>
      </w:r>
      <w:hyperlink r:id="rId13" w:history="1">
        <w:r>
          <w:rPr>
            <w:rStyle w:val="Hyperlink"/>
            <w:i/>
          </w:rPr>
          <w:t xml:space="preserve">Flaschenzug [Aparejo]</w:t>
        </w:r>
      </w:hyperlink>
      <w:r>
        <w:t xml:space="preserve"> (en alemán).</w:t>
      </w:r>
    </w:p>
    <w:p w14:paraId="08D2F349" w14:textId="77777777" w:rsidR="008E1F21" w:rsidRDefault="008E1F21" w:rsidP="008E1F21">
      <w:pPr>
        <w:pStyle w:val="Literatur"/>
      </w:pPr>
      <w:r>
        <w:t xml:space="preserve">[5]</w:t>
      </w:r>
      <w:r>
        <w:tab/>
      </w:r>
      <w:r>
        <w:t xml:space="preserve">Artur Fischer:</w:t>
      </w:r>
      <w:r>
        <w:t xml:space="preserve"> </w:t>
      </w:r>
      <w:r>
        <w:rPr>
          <w:i/>
        </w:rPr>
        <w:t xml:space="preserve">Der Flaschenzug [El aparejo]</w:t>
      </w:r>
      <w:r>
        <w:t xml:space="preserve"> (en alemán).</w:t>
      </w:r>
      <w:r>
        <w:t xml:space="preserve"> </w:t>
      </w:r>
      <w:r>
        <w:t xml:space="preserve">En fischertechnik hobby, Experimente und Modelle, </w:t>
      </w:r>
      <w:hyperlink r:id="rId14" w:history="1">
        <w:r>
          <w:rPr>
            <w:rStyle w:val="Hyperlink"/>
          </w:rPr>
          <w:t xml:space="preserve">hobby 1 Band 1</w:t>
        </w:r>
      </w:hyperlink>
      <w:r>
        <w:t xml:space="preserve"> [Pasatiempos de fischertechnik, Experimentos y modelos, Pasatiempos 1 Tomo 1], Fischer-Werke, 1972, págs. 40-43 (en alemán).</w:t>
      </w:r>
    </w:p>
    <w:p w14:paraId="1FCBF2CA" w14:textId="77777777" w:rsidR="008E1F21" w:rsidRDefault="008E1F21" w:rsidP="008E1F21">
      <w:pPr>
        <w:pStyle w:val="Literatur"/>
      </w:pPr>
      <w:r>
        <w:t xml:space="preserve">[6]</w:t>
      </w:r>
      <w:r>
        <w:tab/>
      </w:r>
      <w:r>
        <w:t xml:space="preserve">Wikipedia:</w:t>
      </w:r>
      <w:r>
        <w:t xml:space="preserve"> </w:t>
      </w:r>
      <w:hyperlink r:id="rId15" w:history="1">
        <w:r>
          <w:rPr>
            <w:rStyle w:val="Hyperlink"/>
            <w:i/>
          </w:rPr>
          <w:t xml:space="preserve">Newton (unidad)</w:t>
        </w:r>
      </w:hyperlink>
      <w:r>
        <w:t xml:space="preserve">.</w:t>
      </w:r>
    </w:p>
    <w:p w14:paraId="6E2DFCDB" w14:textId="77777777" w:rsidR="008E1F21" w:rsidRPr="00794D56" w:rsidRDefault="008E1F21" w:rsidP="008E1F21">
      <w:pPr>
        <w:pStyle w:val="Literatur"/>
        <w:rPr>
          <w:i/>
        </w:rPr>
      </w:pPr>
      <w:r>
        <w:t xml:space="preserve">[7]</w:t>
      </w:r>
      <w:r>
        <w:tab/>
      </w:r>
      <w:r>
        <w:t xml:space="preserve">Wikipedia:</w:t>
      </w:r>
      <w:r>
        <w:t xml:space="preserve"> </w:t>
      </w:r>
      <w:hyperlink r:id="rId16" w:history="1">
        <w:r>
          <w:rPr>
            <w:rStyle w:val="Hyperlink"/>
            <w:i/>
          </w:rPr>
          <w:t xml:space="preserve">Constante del muelle</w:t>
        </w:r>
      </w:hyperlink>
      <w:r>
        <w:t xml:space="preserve"> (en alemán)</w:t>
      </w:r>
      <w:r>
        <w:rPr>
          <w:i/>
        </w:rPr>
        <w:t xml:space="preserve">.</w:t>
      </w:r>
    </w:p>
    <w:sectPr w:rsidR="008E1F21" w:rsidRPr="00794D56" w:rsidSect="00E96821">
      <w:headerReference w:type="even" r:id="rId17"/>
      <w:headerReference w:type="default" r:id="rId18"/>
      <w:footerReference w:type="even" r:id="rId19"/>
      <w:footerReference w:type="default" r:id="rId20"/>
      <w:headerReference w:type="first" r:id="rId21"/>
      <w:footerReference w:type="first" r:id="rId22"/>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7B440" w14:textId="77777777" w:rsidR="0082486A" w:rsidRDefault="0082486A">
      <w:r>
        <w:separator/>
      </w:r>
    </w:p>
  </w:endnote>
  <w:endnote w:type="continuationSeparator" w:id="0">
    <w:p w14:paraId="77663E7C" w14:textId="77777777" w:rsidR="0082486A" w:rsidRDefault="00824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9912"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51BF9619" w14:textId="7777777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DEE2981" w14:textId="77777777" w:rsidR="008F1C46" w:rsidRDefault="008F1C4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C7F45" w14:textId="77777777" w:rsidR="008D1C46" w:rsidRDefault="008D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C9328" w14:textId="77777777" w:rsidR="0082486A" w:rsidRDefault="0082486A">
      <w:r>
        <w:separator/>
      </w:r>
    </w:p>
  </w:footnote>
  <w:footnote w:type="continuationSeparator" w:id="0">
    <w:p w14:paraId="43836E99" w14:textId="77777777" w:rsidR="0082486A" w:rsidRDefault="00824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5FA50"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342DC092" wp14:editId="5A417CC0">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D3EB0" w14:textId="51DE5D40" w:rsidR="008F1C46" w:rsidRPr="001A4BE3" w:rsidRDefault="008F1C46">
    <w:pPr>
      <w:pStyle w:val="Kopfzeile"/>
    </w:pPr>
    <w:r>
      <w:drawing>
        <wp:anchor distT="0" distB="0" distL="114300" distR="114300" simplePos="0" relativeHeight="251658240" behindDoc="0" locked="0" layoutInCell="1" allowOverlap="1" wp14:anchorId="1D5BB82E" wp14:editId="62B57BCC">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CTIM máquinas simples - ESO y bachillerato</w:t>
    </w:r>
    <w:r>
      <w:tab/>
    </w:r>
    <w:r>
      <w:tab/>
    </w:r>
    <w:r>
      <w:drawing>
        <wp:inline distT="0" distB="0" distL="0" distR="0" wp14:anchorId="675B3F10" wp14:editId="328F2F9E">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CDB5" w14:textId="77777777" w:rsidR="008D1C46" w:rsidRDefault="008D1C4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5E7572E"/>
    <w:multiLevelType w:val="hybridMultilevel"/>
    <w:tmpl w:val="D682D274"/>
    <w:lvl w:ilvl="0" w:tplc="5CD2456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00B16E0"/>
    <w:multiLevelType w:val="hybridMultilevel"/>
    <w:tmpl w:val="79228B2A"/>
    <w:lvl w:ilvl="0" w:tplc="7C682B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5" w15:restartNumberingAfterBreak="0">
    <w:nsid w:val="49755166"/>
    <w:multiLevelType w:val="hybridMultilevel"/>
    <w:tmpl w:val="99D4C1A4"/>
    <w:lvl w:ilvl="0" w:tplc="D2549AA8">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D0346A"/>
    <w:multiLevelType w:val="hybridMultilevel"/>
    <w:tmpl w:val="7086479E"/>
    <w:lvl w:ilvl="0" w:tplc="9F3A133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743F788C"/>
    <w:multiLevelType w:val="hybridMultilevel"/>
    <w:tmpl w:val="F51E3958"/>
    <w:lvl w:ilvl="0" w:tplc="188C1AA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749418C9"/>
    <w:multiLevelType w:val="hybridMultilevel"/>
    <w:tmpl w:val="60028384"/>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0" w15:restartNumberingAfterBreak="0">
    <w:nsid w:val="7E9A1BD7"/>
    <w:multiLevelType w:val="hybridMultilevel"/>
    <w:tmpl w:val="12AA723E"/>
    <w:lvl w:ilvl="0" w:tplc="31CA8F3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0168105">
    <w:abstractNumId w:val="4"/>
  </w:num>
  <w:num w:numId="2" w16cid:durableId="1248809300">
    <w:abstractNumId w:val="0"/>
  </w:num>
  <w:num w:numId="3" w16cid:durableId="649403920">
    <w:abstractNumId w:val="0"/>
  </w:num>
  <w:num w:numId="4" w16cid:durableId="1154495891">
    <w:abstractNumId w:val="0"/>
  </w:num>
  <w:num w:numId="5" w16cid:durableId="218445976">
    <w:abstractNumId w:val="0"/>
  </w:num>
  <w:num w:numId="6" w16cid:durableId="1409571668">
    <w:abstractNumId w:val="0"/>
  </w:num>
  <w:num w:numId="7" w16cid:durableId="1485778838">
    <w:abstractNumId w:val="0"/>
  </w:num>
  <w:num w:numId="8" w16cid:durableId="336157827">
    <w:abstractNumId w:val="1"/>
  </w:num>
  <w:num w:numId="9" w16cid:durableId="1462501521">
    <w:abstractNumId w:val="6"/>
  </w:num>
  <w:num w:numId="10" w16cid:durableId="1686445622">
    <w:abstractNumId w:val="3"/>
  </w:num>
  <w:num w:numId="11" w16cid:durableId="88545129">
    <w:abstractNumId w:val="2"/>
  </w:num>
  <w:num w:numId="12" w16cid:durableId="1007444008">
    <w:abstractNumId w:val="7"/>
  </w:num>
  <w:num w:numId="13" w16cid:durableId="1482964475">
    <w:abstractNumId w:val="9"/>
  </w:num>
  <w:num w:numId="14" w16cid:durableId="2062169599">
    <w:abstractNumId w:val="10"/>
  </w:num>
  <w:num w:numId="15" w16cid:durableId="733702781">
    <w:abstractNumId w:val="5"/>
  </w:num>
  <w:num w:numId="16" w16cid:durableId="20194053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3128"/>
    <w:rsid w:val="0012561E"/>
    <w:rsid w:val="001278F5"/>
    <w:rsid w:val="00136823"/>
    <w:rsid w:val="001418C5"/>
    <w:rsid w:val="0014583C"/>
    <w:rsid w:val="00150FB2"/>
    <w:rsid w:val="00151176"/>
    <w:rsid w:val="001535D9"/>
    <w:rsid w:val="00163927"/>
    <w:rsid w:val="0016405B"/>
    <w:rsid w:val="00165F39"/>
    <w:rsid w:val="0017296D"/>
    <w:rsid w:val="00190988"/>
    <w:rsid w:val="0019251C"/>
    <w:rsid w:val="001A4424"/>
    <w:rsid w:val="001A449E"/>
    <w:rsid w:val="001A4BE3"/>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6638"/>
    <w:rsid w:val="0021696B"/>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C645A"/>
    <w:rsid w:val="002D3AB9"/>
    <w:rsid w:val="002D3EE9"/>
    <w:rsid w:val="002E1AAA"/>
    <w:rsid w:val="002E2B0B"/>
    <w:rsid w:val="002E76E9"/>
    <w:rsid w:val="002E78C1"/>
    <w:rsid w:val="002E7A7C"/>
    <w:rsid w:val="002F099E"/>
    <w:rsid w:val="002F3C53"/>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4E78"/>
    <w:rsid w:val="00455455"/>
    <w:rsid w:val="004624B0"/>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6994"/>
    <w:rsid w:val="004D713B"/>
    <w:rsid w:val="004E0DD2"/>
    <w:rsid w:val="004E2EEA"/>
    <w:rsid w:val="004E3769"/>
    <w:rsid w:val="004F35B7"/>
    <w:rsid w:val="004F6D89"/>
    <w:rsid w:val="004F7A0B"/>
    <w:rsid w:val="00503BD5"/>
    <w:rsid w:val="00514710"/>
    <w:rsid w:val="0053689F"/>
    <w:rsid w:val="005420BE"/>
    <w:rsid w:val="00543BE7"/>
    <w:rsid w:val="00543C89"/>
    <w:rsid w:val="005553F6"/>
    <w:rsid w:val="00573ACB"/>
    <w:rsid w:val="00576668"/>
    <w:rsid w:val="005771A4"/>
    <w:rsid w:val="00586044"/>
    <w:rsid w:val="00591572"/>
    <w:rsid w:val="005940DF"/>
    <w:rsid w:val="00595245"/>
    <w:rsid w:val="005953A3"/>
    <w:rsid w:val="005A056E"/>
    <w:rsid w:val="005A1124"/>
    <w:rsid w:val="005A49AD"/>
    <w:rsid w:val="005A5578"/>
    <w:rsid w:val="005B6766"/>
    <w:rsid w:val="005C00E9"/>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3FD"/>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F00"/>
    <w:rsid w:val="007568CA"/>
    <w:rsid w:val="007578C2"/>
    <w:rsid w:val="007603AA"/>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C65E1"/>
    <w:rsid w:val="007D2AE1"/>
    <w:rsid w:val="007D590D"/>
    <w:rsid w:val="007E05F7"/>
    <w:rsid w:val="007E287E"/>
    <w:rsid w:val="007E3AA1"/>
    <w:rsid w:val="007E7A52"/>
    <w:rsid w:val="007F41DA"/>
    <w:rsid w:val="00800F80"/>
    <w:rsid w:val="008058A1"/>
    <w:rsid w:val="00805C2F"/>
    <w:rsid w:val="00817D41"/>
    <w:rsid w:val="00820994"/>
    <w:rsid w:val="008219A2"/>
    <w:rsid w:val="0082486A"/>
    <w:rsid w:val="008333A8"/>
    <w:rsid w:val="00835C38"/>
    <w:rsid w:val="00837131"/>
    <w:rsid w:val="00842A30"/>
    <w:rsid w:val="0084523A"/>
    <w:rsid w:val="00845D86"/>
    <w:rsid w:val="00845F6A"/>
    <w:rsid w:val="00851230"/>
    <w:rsid w:val="00852E19"/>
    <w:rsid w:val="00852EE2"/>
    <w:rsid w:val="00853009"/>
    <w:rsid w:val="008530B7"/>
    <w:rsid w:val="00854259"/>
    <w:rsid w:val="00856971"/>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1C46"/>
    <w:rsid w:val="008D6712"/>
    <w:rsid w:val="008E1F21"/>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D5B2A"/>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CDC"/>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B6872"/>
    <w:rsid w:val="00AC0D20"/>
    <w:rsid w:val="00AC44C4"/>
    <w:rsid w:val="00AC5A60"/>
    <w:rsid w:val="00AC5E5A"/>
    <w:rsid w:val="00AC6592"/>
    <w:rsid w:val="00AC6B0C"/>
    <w:rsid w:val="00AD5E38"/>
    <w:rsid w:val="00AD6F74"/>
    <w:rsid w:val="00AE0F63"/>
    <w:rsid w:val="00AE2DA0"/>
    <w:rsid w:val="00AE580E"/>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0A1B"/>
    <w:rsid w:val="00BF56BF"/>
    <w:rsid w:val="00BF665D"/>
    <w:rsid w:val="00BF6743"/>
    <w:rsid w:val="00C0157E"/>
    <w:rsid w:val="00C03CEB"/>
    <w:rsid w:val="00C112FA"/>
    <w:rsid w:val="00C11663"/>
    <w:rsid w:val="00C132B6"/>
    <w:rsid w:val="00C152B6"/>
    <w:rsid w:val="00C17812"/>
    <w:rsid w:val="00C17CA0"/>
    <w:rsid w:val="00C32791"/>
    <w:rsid w:val="00C33987"/>
    <w:rsid w:val="00C35FA3"/>
    <w:rsid w:val="00C41CC0"/>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A5C0C"/>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05A"/>
    <w:rsid w:val="00D01E7E"/>
    <w:rsid w:val="00D124A1"/>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36A3"/>
    <w:rsid w:val="00E5587F"/>
    <w:rsid w:val="00E56803"/>
    <w:rsid w:val="00E72F37"/>
    <w:rsid w:val="00E7622D"/>
    <w:rsid w:val="00E81DF1"/>
    <w:rsid w:val="00E8260F"/>
    <w:rsid w:val="00E82918"/>
    <w:rsid w:val="00E8709C"/>
    <w:rsid w:val="00E96821"/>
    <w:rsid w:val="00EA192A"/>
    <w:rsid w:val="00EA3AD3"/>
    <w:rsid w:val="00EA7454"/>
    <w:rsid w:val="00EB2ECD"/>
    <w:rsid w:val="00EB5CCE"/>
    <w:rsid w:val="00EC0F53"/>
    <w:rsid w:val="00EC1DCF"/>
    <w:rsid w:val="00EE0456"/>
    <w:rsid w:val="00EE193C"/>
    <w:rsid w:val="00EE586D"/>
    <w:rsid w:val="00EE5CB5"/>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267E"/>
    <w:rsid w:val="00F73457"/>
    <w:rsid w:val="00F7716E"/>
    <w:rsid w:val="00F96926"/>
    <w:rsid w:val="00FA2682"/>
    <w:rsid w:val="00FB0D10"/>
    <w:rsid w:val="00FB1E99"/>
    <w:rsid w:val="00FB23E2"/>
    <w:rsid w:val="00FB4130"/>
    <w:rsid w:val="00FB51B5"/>
    <w:rsid w:val="00FB7830"/>
    <w:rsid w:val="00FC135F"/>
    <w:rsid w:val="00FC2057"/>
    <w:rsid w:val="00FD2DDA"/>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A9C14"/>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6638"/>
    <w:pPr>
      <w:spacing w:after="120"/>
      <w:jc w:val="both"/>
    </w:pPr>
    <w:rPr>
      <w:rFonts w:ascii="Comic Sans MS" w:hAnsi="Comic Sans MS"/>
      <w:sz w:val="24"/>
    </w:rPr>
  </w:style>
  <w:style w:type="paragraph" w:styleId="berschrift1">
    <w:name w:val="heading 1"/>
    <w:basedOn w:val="Standard"/>
    <w:next w:val="Autor"/>
    <w:link w:val="berschrift1Zchn"/>
    <w:autoRedefine/>
    <w:qFormat/>
    <w:rsid w:val="00FD2DDA"/>
    <w:pPr>
      <w:keepNext/>
      <w:keepLines/>
      <w:spacing w:before="480" w:after="480"/>
      <w:jc w:val="left"/>
      <w:outlineLvl w:val="0"/>
    </w:pPr>
    <w:rPr>
      <w:bCs/>
      <w:sz w:val="32"/>
      <w:szCs w:val="32"/>
    </w:rPr>
  </w:style>
  <w:style w:type="paragraph" w:styleId="berschrift2">
    <w:name w:val="heading 2"/>
    <w:basedOn w:val="berschrift1"/>
    <w:next w:val="Standard"/>
    <w:qFormat/>
    <w:rsid w:val="00216638"/>
    <w:pPr>
      <w:spacing w:before="360" w:after="120"/>
      <w:outlineLvl w:val="1"/>
    </w:p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FD2DDA"/>
    <w:rPr>
      <w:rFonts w:ascii="Comic Sans MS" w:hAnsi="Comic Sans MS"/>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5B2A"/>
    <w:pPr>
      <w:numPr>
        <w:numId w:val="10"/>
      </w:numPr>
      <w:ind w:left="284" w:hanging="284"/>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wikipedia.org/wiki/Polipast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ftcommunity.de/ftpedia/2014/2014-2/ftpedia-2014-2.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de.wikipedia.org/wiki/Federkonstant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ft-datenbank.de/tickets?fulltext=39524"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es.wikipedia.org/wiki/Newton_(unidad)" TargetMode="External"/><Relationship Id="rId23" Type="http://schemas.openxmlformats.org/officeDocument/2006/relationships/fontTable" Target="fontTable.xml"/><Relationship Id="rId10" Type="http://schemas.openxmlformats.org/officeDocument/2006/relationships/hyperlink" Target="https://ftcommunity.de/ftpedia/2013/2013-3/ftpedia-2013-3.pdf"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ft-datenbank.de/tickets?fulltext=39021"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52E46BE5-CD19-45CE-9E94-34F3B9061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791</Words>
  <Characters>6583</Characters>
  <Application>Microsoft Office Word</Application>
  <DocSecurity>0</DocSecurity>
  <Lines>54</Lines>
  <Paragraphs>14</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7360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Stefan Falk</dc:creator>
  <cp:keywords/>
  <dc:description/>
  <cp:lastModifiedBy>Jörg Torkler</cp:lastModifiedBy>
  <cp:revision>11</cp:revision>
  <cp:lastPrinted>2021-08-19T17:10:00Z</cp:lastPrinted>
  <dcterms:created xsi:type="dcterms:W3CDTF">2022-07-11T14:14:00Z</dcterms:created>
  <dcterms:modified xsi:type="dcterms:W3CDTF">2022-07-15T08:57:00Z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