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524D820" w:rsidR="004B4FD0" w:rsidRPr="00216638" w:rsidRDefault="00AE67AF" w:rsidP="00216638">
      <w:pPr>
        <w:pStyle w:val="berschrift1"/>
      </w:pPr>
      <w:r>
        <w:t xml:space="preserve">Folha de soluções Modelo 2 - Limpadores de para-brisas - Contra-rotação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669CBF70" w14:textId="77777777" w:rsidR="0026277B" w:rsidRPr="000E0259" w:rsidRDefault="0026277B" w:rsidP="0026277B">
      <w:pPr>
        <w:pStyle w:val="Listenabsatz"/>
        <w:numPr>
          <w:ilvl w:val="0"/>
          <w:numId w:val="46"/>
        </w:numPr>
      </w:pPr>
      <w:r>
        <w:t xml:space="preserve">A excentricidade deve ser novamente de alguns milímetros.</w:t>
      </w:r>
      <w:r>
        <w:t xml:space="preserve"> </w:t>
      </w:r>
      <w:r>
        <w:t xml:space="preserve">Isso pode ser facilmente ajustado por tentativa.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30DC1994" w14:textId="06F10DCC" w:rsidR="0026277B" w:rsidRDefault="0026277B" w:rsidP="0026277B">
      <w:pPr>
        <w:pStyle w:val="Listenabsatz"/>
        <w:numPr>
          <w:ilvl w:val="0"/>
          <w:numId w:val="48"/>
        </w:numPr>
      </w:pPr>
      <w:r>
        <w:t xml:space="preserve">A sobreposição serve para garantir que apenas uma área tão pequena quanto possível permaneça sem ser abarcada no meio do para-brisa.</w:t>
      </w:r>
      <w:r>
        <w:t xml:space="preserve"> </w:t>
      </w:r>
      <w:r>
        <w:t xml:space="preserve">Se os limpadores não se sobrepusessem, uma grande área com baixa visibilidade permaneceria no meio do para-brisas.</w:t>
      </w:r>
    </w:p>
    <w:p w14:paraId="5B25F953" w14:textId="33EEC50A" w:rsidR="0026277B" w:rsidRDefault="0026277B" w:rsidP="0026277B">
      <w:pPr>
        <w:pStyle w:val="Listenabsatz"/>
        <w:numPr>
          <w:ilvl w:val="0"/>
          <w:numId w:val="48"/>
        </w:numPr>
      </w:pPr>
      <w:r>
        <w:t xml:space="preserve">A primeira assimetria surge do fato de que o eixo de rotação do excêntrico central está localizado abaixo dos eixos de rotação das duas manivelas e não no mesmo plano.</w:t>
      </w:r>
      <w:r>
        <w:t xml:space="preserve"> </w:t>
      </w:r>
      <w:r>
        <w:t xml:space="preserve">Como resultado, o ponto de fixação do suporte no excêntrico superior (que leva à manivela do limpador esquerdo) está mais perto da manivela do que o ponto de fixação do suporte para a manivela do limpador direito deste.</w:t>
      </w:r>
      <w:r>
        <w:t xml:space="preserve"> </w:t>
      </w:r>
      <w:r>
        <w:t xml:space="preserve">A segunda assimetria é o comprimento diferente resultante dos dois suportes entre o excêntrico central e a manivela do limpador.</w:t>
      </w:r>
    </w:p>
    <w:p w14:paraId="2A438DF8" w14:textId="5CE8698C" w:rsidR="0026277B" w:rsidRPr="000E0259" w:rsidRDefault="0026277B" w:rsidP="0026277B">
      <w:pPr>
        <w:pStyle w:val="Listenabsatz"/>
        <w:numPr>
          <w:ilvl w:val="0"/>
          <w:numId w:val="0"/>
        </w:numPr>
        <w:ind w:left="720"/>
      </w:pPr>
      <w:r>
        <w:t xml:space="preserve">Por outro lado, a distância entre os dois pontos de fixação do eixo de rotação é simétrica.</w:t>
      </w:r>
      <w:r>
        <w:t xml:space="preserve"> </w:t>
      </w:r>
      <w:r>
        <w:t xml:space="preserve">Os dois pontos de partida são equidistantes a partir deste eixo de rotação.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6B0A6315" w14:textId="6328480F" w:rsidR="0026277B" w:rsidRPr="000E0259" w:rsidRDefault="0026277B" w:rsidP="0026277B">
      <w:pPr>
        <w:pStyle w:val="Listenabsatz"/>
        <w:numPr>
          <w:ilvl w:val="0"/>
          <w:numId w:val="46"/>
        </w:numPr>
      </w:pPr>
      <w:r>
        <w:t xml:space="preserve">As colocações dos diferentes eixos, excentricidades e comprimentos da alavanca devem ser escolhidos adequadamente para que a sequência desejada de movimentos saia.</w:t>
      </w:r>
      <w:r>
        <w:t xml:space="preserve"> </w:t>
      </w:r>
      <w:r>
        <w:t xml:space="preserve">Ainda mais difícil:</w:t>
      </w:r>
      <w:r>
        <w:t xml:space="preserve"> </w:t>
      </w:r>
      <w:r>
        <w:t xml:space="preserve">Uma </w:t>
      </w:r>
      <w:r>
        <w:rPr>
          <w:i/>
        </w:rPr>
        <w:t xml:space="preserve">combinação</w:t>
      </w:r>
      <w:r>
        <w:t xml:space="preserve"> adequada de todos esses parâmetros deve ser encontrada para que a mecânica faça o que deve fazer.</w:t>
      </w:r>
      <w:r>
        <w:t xml:space="preserve"> </w:t>
      </w:r>
      <w:r>
        <w:t xml:space="preserve">Com a fischertechnik você pode experimentar isso de forma rápida e fácil através da conversão.</w:t>
      </w:r>
      <w:r>
        <w:t xml:space="preserve"> </w:t>
      </w:r>
      <w:r>
        <w:t xml:space="preserve">Em uma profissão de engenharia, os parâmetros necessários serão calculados e talvez extraídos no computador – ou mesmo em um modelo, por exemplo, da fischertechnik, claramente testados.</w:t>
      </w:r>
    </w:p>
    <w:sectPr w:rsidR="0026277B" w:rsidRPr="000E025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5342" w14:textId="77777777" w:rsidR="00F74686" w:rsidRDefault="00F746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9DCA5D2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6401" w14:textId="77777777" w:rsidR="00F74686" w:rsidRDefault="00F746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7E4487C"/>
    <w:multiLevelType w:val="hybridMultilevel"/>
    <w:tmpl w:val="5FB07982"/>
    <w:lvl w:ilvl="0" w:tplc="BD167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772713"/>
    <w:multiLevelType w:val="hybridMultilevel"/>
    <w:tmpl w:val="63D4353A"/>
    <w:lvl w:ilvl="0" w:tplc="7EF86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953514130">
    <w:abstractNumId w:val="38"/>
  </w:num>
  <w:num w:numId="47" w16cid:durableId="2034719724">
    <w:abstractNumId w:val="20"/>
  </w:num>
  <w:num w:numId="48" w16cid:durableId="74680403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277B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771E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149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4686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24BD6568-8CCB-417A-B177-9E6480DF38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